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E62" w:rsidRDefault="00A95760">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rsidR="00CC3E62" w:rsidRDefault="00A95760">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 and, in particular, on Part D (Pensions).</w:t>
      </w:r>
      <w:r>
        <w:rPr>
          <w:rFonts w:ascii="Arial" w:eastAsia="Arial" w:hAnsi="Arial"/>
          <w:b/>
          <w:sz w:val="24"/>
          <w:szCs w:val="24"/>
        </w:rPr>
        <w:t xml:space="preserve"> </w:t>
      </w:r>
    </w:p>
    <w:p w:rsidR="00CC3E62" w:rsidRDefault="00A95760">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w:t>
      </w:r>
      <w:r>
        <w:rPr>
          <w:rFonts w:ascii="Arial" w:eastAsia="Arial" w:hAnsi="Arial"/>
          <w:sz w:val="24"/>
          <w:szCs w:val="24"/>
        </w:rPr>
        <w:t>opriate pensions provisions will also need to be selected.</w:t>
      </w:r>
    </w:p>
    <w:p w:rsidR="00CC3E62" w:rsidRDefault="00A95760">
      <w:pPr>
        <w:rPr>
          <w:rFonts w:ascii="Arial" w:eastAsia="Arial" w:hAnsi="Arial"/>
          <w:sz w:val="24"/>
          <w:szCs w:val="24"/>
        </w:rPr>
      </w:pPr>
      <w:bookmarkStart w:id="1" w:name="_GoBack"/>
      <w:r>
        <w:rPr>
          <w:rFonts w:ascii="Arial" w:eastAsia="Arial" w:hAnsi="Arial"/>
          <w:sz w:val="24"/>
          <w:szCs w:val="24"/>
        </w:rPr>
        <w:t>If there is a staff transfer from the Buyer on entry (1st generation) then Part A shall apply.</w:t>
      </w:r>
    </w:p>
    <w:bookmarkEnd w:id="1"/>
    <w:p w:rsidR="00CC3E62" w:rsidRDefault="00A95760">
      <w:pPr>
        <w:rPr>
          <w:rFonts w:ascii="Arial" w:eastAsia="Arial" w:hAnsi="Arial"/>
          <w:sz w:val="24"/>
          <w:szCs w:val="24"/>
        </w:rPr>
      </w:pPr>
      <w:r>
        <w:rPr>
          <w:rFonts w:ascii="Arial" w:eastAsia="Arial" w:hAnsi="Arial"/>
          <w:sz w:val="24"/>
          <w:szCs w:val="24"/>
        </w:rPr>
        <w:t>If there is a staff transfer from former/incumbent supplier on entry (2nd generation), Part B shall ap</w:t>
      </w:r>
      <w:r>
        <w:rPr>
          <w:rFonts w:ascii="Arial" w:eastAsia="Arial" w:hAnsi="Arial"/>
          <w:sz w:val="24"/>
          <w:szCs w:val="24"/>
        </w:rPr>
        <w:t>ply.</w:t>
      </w:r>
    </w:p>
    <w:p w:rsidR="00CC3E62" w:rsidRDefault="00A95760">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CC3E62" w:rsidRDefault="00A95760">
      <w:pPr>
        <w:rPr>
          <w:rFonts w:ascii="Arial" w:eastAsia="Arial" w:hAnsi="Arial"/>
          <w:sz w:val="24"/>
          <w:szCs w:val="24"/>
        </w:rPr>
      </w:pPr>
      <w:r>
        <w:rPr>
          <w:rFonts w:ascii="Arial" w:eastAsia="Arial" w:hAnsi="Arial"/>
          <w:sz w:val="24"/>
          <w:szCs w:val="24"/>
        </w:rPr>
        <w:t xml:space="preserve">If either Part A and/or Part B apply, then consider whether Part D (Pensions) shall apply and the Buyer shall indicate on the Order Form which </w:t>
      </w:r>
      <w:r>
        <w:rPr>
          <w:rFonts w:ascii="Arial" w:eastAsia="Arial" w:hAnsi="Arial"/>
          <w:sz w:val="24"/>
          <w:szCs w:val="24"/>
        </w:rPr>
        <w:t>Annex shall apply (either D1 (CSPS), D2 (NHSPS), D3 (LGPS) or D4 (Other Schemes)). Part D pensions may also apply where there is not a TUPE transfer for example where the incumbent provider is successful.</w:t>
      </w:r>
    </w:p>
    <w:p w:rsidR="00CC3E62" w:rsidRDefault="00A95760">
      <w:pPr>
        <w:rPr>
          <w:rFonts w:ascii="Arial" w:eastAsia="Arial" w:hAnsi="Arial"/>
          <w:sz w:val="24"/>
          <w:szCs w:val="24"/>
        </w:rPr>
      </w:pPr>
      <w:r>
        <w:rPr>
          <w:rFonts w:ascii="Arial" w:eastAsia="Arial" w:hAnsi="Arial"/>
          <w:sz w:val="24"/>
          <w:szCs w:val="24"/>
        </w:rPr>
        <w:t>If there is no staff transfer (either 1st generatio</w:t>
      </w:r>
      <w:r>
        <w:rPr>
          <w:rFonts w:ascii="Arial" w:eastAsia="Arial" w:hAnsi="Arial"/>
          <w:sz w:val="24"/>
          <w:szCs w:val="24"/>
        </w:rPr>
        <w:t>n or 2nd generation) at the Start Date then Part C shall apply and Part D pensions may also apply where there is not a TUPE transfer for example where the incumbent provider is successful.</w:t>
      </w:r>
    </w:p>
    <w:p w:rsidR="00CC3E62" w:rsidRDefault="00A95760">
      <w:pPr>
        <w:rPr>
          <w:rFonts w:ascii="Arial" w:eastAsia="Arial" w:hAnsi="Arial"/>
          <w:sz w:val="24"/>
          <w:szCs w:val="24"/>
        </w:rPr>
      </w:pPr>
      <w:r>
        <w:rPr>
          <w:rFonts w:ascii="Arial" w:eastAsia="Arial" w:hAnsi="Arial"/>
          <w:sz w:val="24"/>
          <w:szCs w:val="24"/>
        </w:rPr>
        <w:t>If the position on staff transfers is not known at the bid stage, i</w:t>
      </w:r>
      <w:r>
        <w:rPr>
          <w:rFonts w:ascii="Arial" w:eastAsia="Arial" w:hAnsi="Arial"/>
          <w:sz w:val="24"/>
          <w:szCs w:val="24"/>
        </w:rPr>
        <w:t>nclude Parts A, B, C and D at the bid stage and then update the Buyer Contract Details before signing to specify whether Parts A and/or B, or C and D apply to the Contract.</w:t>
      </w:r>
    </w:p>
    <w:p w:rsidR="00CC3E62" w:rsidRDefault="00A95760">
      <w:pPr>
        <w:rPr>
          <w:rFonts w:ascii="Arial" w:eastAsia="Arial" w:hAnsi="Arial"/>
          <w:sz w:val="24"/>
          <w:szCs w:val="24"/>
        </w:rPr>
      </w:pPr>
      <w:r>
        <w:rPr>
          <w:rFonts w:ascii="Arial" w:eastAsia="Arial" w:hAnsi="Arial"/>
          <w:sz w:val="24"/>
          <w:szCs w:val="24"/>
        </w:rPr>
        <w:t>Part E (dealing with staff transfer on exit) shall apply to every Contract.</w:t>
      </w:r>
    </w:p>
    <w:p w:rsidR="00CC3E62" w:rsidRDefault="00A95760">
      <w:pPr>
        <w:rPr>
          <w:rFonts w:ascii="Arial" w:eastAsia="Arial" w:hAnsi="Arial"/>
          <w:sz w:val="24"/>
          <w:szCs w:val="24"/>
        </w:rPr>
      </w:pPr>
      <w:r>
        <w:rPr>
          <w:rFonts w:ascii="Arial" w:eastAsia="Arial" w:hAnsi="Arial"/>
          <w:sz w:val="24"/>
          <w:szCs w:val="24"/>
        </w:rPr>
        <w:t>For fur</w:t>
      </w:r>
      <w:r>
        <w:rPr>
          <w:rFonts w:ascii="Arial" w:eastAsia="Arial" w:hAnsi="Arial"/>
          <w:sz w:val="24"/>
          <w:szCs w:val="24"/>
        </w:rPr>
        <w:t>ther guidance on this Schedule contact Government Legal Department’s Employment Law Group]</w:t>
      </w:r>
    </w:p>
    <w:p w:rsidR="00CC3E62" w:rsidRDefault="00CC3E62">
      <w:pPr>
        <w:keepNext/>
        <w:pBdr>
          <w:top w:val="nil"/>
          <w:left w:val="nil"/>
          <w:bottom w:val="nil"/>
          <w:right w:val="nil"/>
          <w:between w:val="nil"/>
        </w:pBdr>
        <w:rPr>
          <w:rFonts w:ascii="Arial" w:eastAsia="Arial" w:hAnsi="Arial"/>
          <w:b/>
          <w:smallCaps/>
          <w:color w:val="000000"/>
          <w:sz w:val="24"/>
          <w:szCs w:val="24"/>
        </w:rPr>
      </w:pPr>
    </w:p>
    <w:p w:rsidR="00CC3E62" w:rsidRDefault="00A95760">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CC3E62" w:rsidRDefault="00A9576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CC3E62">
        <w:tc>
          <w:tcPr>
            <w:tcW w:w="2917" w:type="dxa"/>
          </w:tcPr>
          <w:p w:rsidR="00CC3E62" w:rsidRDefault="00A95760">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rsidR="00CC3E62" w:rsidRDefault="00A95760">
            <w:pPr>
              <w:tabs>
                <w:tab w:val="left" w:pos="-179"/>
                <w:tab w:val="left" w:pos="-9"/>
              </w:tabs>
              <w:spacing w:after="120"/>
              <w:rPr>
                <w:rFonts w:ascii="Arial" w:eastAsia="Arial" w:hAnsi="Arial"/>
                <w:sz w:val="24"/>
                <w:szCs w:val="24"/>
              </w:rPr>
            </w:pPr>
            <w:r>
              <w:rPr>
                <w:rFonts w:ascii="Arial" w:eastAsia="Arial" w:hAnsi="Arial"/>
                <w:sz w:val="24"/>
                <w:szCs w:val="24"/>
              </w:rPr>
              <w:t xml:space="preserve">the  European  Council  Directive 77/187/EEC  on the approximation of laws of European member states relating to the safeguarding of employees’ rights in the event of transfers of undertakings, businesses or parts </w:t>
            </w:r>
            <w:r>
              <w:rPr>
                <w:rFonts w:ascii="Arial" w:eastAsia="Arial" w:hAnsi="Arial"/>
                <w:sz w:val="24"/>
                <w:szCs w:val="24"/>
              </w:rPr>
              <w:lastRenderedPageBreak/>
              <w:t>of undertakin</w:t>
            </w:r>
            <w:r>
              <w:rPr>
                <w:rFonts w:ascii="Arial" w:eastAsia="Arial" w:hAnsi="Arial"/>
                <w:sz w:val="24"/>
                <w:szCs w:val="24"/>
              </w:rPr>
              <w:t>gs or businesses, as amended or re-enacted from time to time;</w:t>
            </w:r>
          </w:p>
          <w:p w:rsidR="00CC3E62" w:rsidRDefault="00CC3E62">
            <w:pPr>
              <w:tabs>
                <w:tab w:val="left" w:pos="-179"/>
                <w:tab w:val="left" w:pos="-9"/>
              </w:tabs>
              <w:spacing w:after="120"/>
              <w:rPr>
                <w:rFonts w:ascii="Arial" w:eastAsia="Arial" w:hAnsi="Arial"/>
                <w:sz w:val="24"/>
                <w:szCs w:val="24"/>
              </w:rPr>
            </w:pPr>
          </w:p>
        </w:tc>
      </w:tr>
      <w:tr w:rsidR="00CC3E62">
        <w:tc>
          <w:tcPr>
            <w:tcW w:w="2917" w:type="dxa"/>
          </w:tcPr>
          <w:p w:rsidR="00CC3E62" w:rsidRDefault="00A95760">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rsidR="00CC3E62" w:rsidRDefault="00A95760">
            <w:p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w:t>
            </w:r>
            <w:r>
              <w:rPr>
                <w:rFonts w:ascii="Arial" w:eastAsia="Arial" w:hAnsi="Arial"/>
                <w:sz w:val="24"/>
                <w:szCs w:val="24"/>
              </w:rPr>
              <w:t>nsation, damages, tribunal awards, fine, loss, order, penalty, disbursement, payment made by way of settlement and costs, expenses and legal costs reasonably incurred in connection with a claim or investigation including in relation to the following:</w:t>
            </w:r>
          </w:p>
          <w:p w:rsidR="00CC3E62" w:rsidRDefault="00A95760">
            <w:pPr>
              <w:numPr>
                <w:ilvl w:val="1"/>
                <w:numId w:val="8"/>
              </w:numPr>
              <w:tabs>
                <w:tab w:val="left" w:pos="-576"/>
                <w:tab w:val="left" w:pos="144"/>
              </w:tabs>
              <w:spacing w:after="120"/>
              <w:ind w:hanging="545"/>
              <w:rPr>
                <w:rFonts w:ascii="Arial" w:eastAsia="Arial" w:hAnsi="Arial"/>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CC3E62">
        <w:tc>
          <w:tcPr>
            <w:tcW w:w="2917" w:type="dxa"/>
          </w:tcPr>
          <w:p w:rsidR="00CC3E62" w:rsidRDefault="00CC3E62">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CC3E62" w:rsidRDefault="00A95760">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CC3E62">
        <w:tc>
          <w:tcPr>
            <w:tcW w:w="2917" w:type="dxa"/>
          </w:tcPr>
          <w:p w:rsidR="00CC3E62" w:rsidRDefault="00CC3E62">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CC3E62" w:rsidRDefault="00A95760">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CC3E62">
        <w:tc>
          <w:tcPr>
            <w:tcW w:w="2917" w:type="dxa"/>
          </w:tcPr>
          <w:p w:rsidR="00CC3E62" w:rsidRDefault="00CC3E62">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CC3E62" w:rsidRDefault="00A95760">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w:t>
            </w:r>
            <w:r>
              <w:rPr>
                <w:rFonts w:ascii="Arial" w:eastAsia="Arial" w:hAnsi="Arial"/>
                <w:sz w:val="24"/>
                <w:szCs w:val="24"/>
              </w:rPr>
              <w:t>reatment of part-time workers or fixed term employees;</w:t>
            </w:r>
          </w:p>
        </w:tc>
      </w:tr>
      <w:tr w:rsidR="00CC3E62">
        <w:tc>
          <w:tcPr>
            <w:tcW w:w="2917" w:type="dxa"/>
          </w:tcPr>
          <w:p w:rsidR="00CC3E62" w:rsidRDefault="00CC3E62">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CC3E62" w:rsidRDefault="00A95760">
            <w:pPr>
              <w:numPr>
                <w:ilvl w:val="1"/>
                <w:numId w:val="8"/>
              </w:numPr>
              <w:tabs>
                <w:tab w:val="left" w:pos="-576"/>
                <w:tab w:val="left" w:pos="144"/>
              </w:tabs>
              <w:spacing w:after="120"/>
              <w:ind w:hanging="545"/>
              <w:rPr>
                <w:rFonts w:ascii="Arial" w:eastAsia="Arial" w:hAnsi="Arial"/>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CC3E62">
        <w:tc>
          <w:tcPr>
            <w:tcW w:w="2917" w:type="dxa"/>
          </w:tcPr>
          <w:p w:rsidR="00CC3E62" w:rsidRDefault="00CC3E62">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CC3E62" w:rsidRDefault="00A95760">
            <w:pPr>
              <w:numPr>
                <w:ilvl w:val="1"/>
                <w:numId w:val="8"/>
              </w:numPr>
              <w:tabs>
                <w:tab w:val="left" w:pos="-576"/>
                <w:tab w:val="left" w:pos="144"/>
              </w:tabs>
              <w:spacing w:after="120"/>
              <w:ind w:hanging="545"/>
              <w:rPr>
                <w:rFonts w:ascii="Arial" w:eastAsia="Arial" w:hAnsi="Arial"/>
                <w:i/>
                <w:sz w:val="24"/>
                <w:szCs w:val="24"/>
              </w:rPr>
            </w:pPr>
            <w:r>
              <w:rPr>
                <w:rFonts w:ascii="Arial" w:eastAsia="Arial" w:hAnsi="Arial"/>
                <w:sz w:val="24"/>
                <w:szCs w:val="24"/>
              </w:rPr>
              <w:t>employment claims whether in tort, contract or statute or otherwise;</w:t>
            </w:r>
          </w:p>
        </w:tc>
      </w:tr>
      <w:tr w:rsidR="00CC3E62">
        <w:tc>
          <w:tcPr>
            <w:tcW w:w="2917" w:type="dxa"/>
          </w:tcPr>
          <w:p w:rsidR="00CC3E62" w:rsidRDefault="00CC3E62">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CC3E62" w:rsidRDefault="00A95760">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CC3E62">
        <w:tc>
          <w:tcPr>
            <w:tcW w:w="2917" w:type="dxa"/>
          </w:tcPr>
          <w:p w:rsidR="00CC3E62" w:rsidRDefault="00A957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rsidR="00CC3E62" w:rsidRDefault="00A95760">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rFonts w:ascii="Arial" w:eastAsia="Arial" w:hAnsi="Arial"/>
                <w:color w:val="000000"/>
                <w:sz w:val="24"/>
                <w:szCs w:val="24"/>
              </w:rPr>
              <w:t>Subcontractor);</w:t>
            </w:r>
          </w:p>
        </w:tc>
      </w:tr>
      <w:tr w:rsidR="00CC3E62">
        <w:trPr>
          <w:trHeight w:val="3560"/>
        </w:trPr>
        <w:tc>
          <w:tcPr>
            <w:tcW w:w="2917" w:type="dxa"/>
          </w:tcPr>
          <w:p w:rsidR="00CC3E62" w:rsidRDefault="00A957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rsidR="00CC3E62" w:rsidRDefault="00A95760">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rsidR="00CC3E62" w:rsidRDefault="00A95760">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rsidR="00CC3E62" w:rsidRDefault="00A95760">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CC3E62">
        <w:trPr>
          <w:trHeight w:val="1824"/>
        </w:trPr>
        <w:tc>
          <w:tcPr>
            <w:tcW w:w="2917" w:type="dxa"/>
          </w:tcPr>
          <w:p w:rsidR="00CC3E62" w:rsidRDefault="00A957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rsidR="00CC3E62" w:rsidRDefault="00A95760">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w:t>
            </w:r>
            <w:r>
              <w:rPr>
                <w:rFonts w:ascii="Arial" w:eastAsia="Arial" w:hAnsi="Arial"/>
                <w:color w:val="000000"/>
                <w:sz w:val="24"/>
                <w:szCs w:val="24"/>
              </w:rPr>
              <w:t>e 2004;</w:t>
            </w:r>
          </w:p>
        </w:tc>
      </w:tr>
      <w:tr w:rsidR="00CC3E62">
        <w:tc>
          <w:tcPr>
            <w:tcW w:w="2917" w:type="dxa"/>
          </w:tcPr>
          <w:p w:rsidR="00CC3E62" w:rsidRDefault="00A957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rsidR="00CC3E62" w:rsidRDefault="00A95760">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color w:val="000000"/>
                <w:sz w:val="24"/>
                <w:szCs w:val="24"/>
              </w:rPr>
              <w:t>);</w:t>
            </w:r>
          </w:p>
        </w:tc>
      </w:tr>
      <w:tr w:rsidR="00CC3E62">
        <w:tc>
          <w:tcPr>
            <w:tcW w:w="2917" w:type="dxa"/>
          </w:tcPr>
          <w:p w:rsidR="00CC3E62" w:rsidRDefault="00A957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rsidR="00CC3E62" w:rsidRDefault="00A95760">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CC3E62">
        <w:tc>
          <w:tcPr>
            <w:tcW w:w="2917" w:type="dxa"/>
          </w:tcPr>
          <w:p w:rsidR="00CC3E62" w:rsidRDefault="00A957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rsidR="00CC3E62" w:rsidRDefault="00A95760">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color w:val="000000"/>
                <w:sz w:val="24"/>
                <w:szCs w:val="24"/>
              </w:rPr>
              <w:t>l Employees because they remain continuously employed by the Supplier (or Subcontractor), references to the Relevant Transfer Date shall become references to the Start Date;</w:t>
            </w:r>
          </w:p>
        </w:tc>
      </w:tr>
      <w:tr w:rsidR="00CC3E62">
        <w:tc>
          <w:tcPr>
            <w:tcW w:w="2917" w:type="dxa"/>
          </w:tcPr>
          <w:p w:rsidR="00CC3E62" w:rsidRDefault="00A95760">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rsidR="00CC3E62" w:rsidRDefault="00A95760">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color w:val="000000"/>
                <w:sz w:val="24"/>
                <w:szCs w:val="24"/>
              </w:rPr>
              <w:t>ata Protection Legislation), but including in an anonymised format:</w:t>
            </w:r>
          </w:p>
          <w:p w:rsidR="00CC3E62" w:rsidRDefault="00A95760">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CC3E62">
        <w:tc>
          <w:tcPr>
            <w:tcW w:w="2917" w:type="dxa"/>
          </w:tcPr>
          <w:p w:rsidR="00CC3E62" w:rsidRDefault="00CC3E62">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CC3E62" w:rsidRDefault="00A9576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r>
            <w:r>
              <w:rPr>
                <w:rFonts w:ascii="Arial" w:eastAsia="Arial" w:hAnsi="Arial"/>
                <w:color w:val="000000"/>
                <w:sz w:val="24"/>
                <w:szCs w:val="24"/>
              </w:rPr>
              <w:t>details of whether they are employed, self-employed contractors or consultants, agency workers or otherwise;</w:t>
            </w:r>
          </w:p>
        </w:tc>
      </w:tr>
      <w:tr w:rsidR="00CC3E62">
        <w:tc>
          <w:tcPr>
            <w:tcW w:w="2917" w:type="dxa"/>
          </w:tcPr>
          <w:p w:rsidR="00CC3E62" w:rsidRDefault="00CC3E62">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CC3E62" w:rsidRDefault="00A95760">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CC3E62">
        <w:tc>
          <w:tcPr>
            <w:tcW w:w="2917" w:type="dxa"/>
          </w:tcPr>
          <w:p w:rsidR="00CC3E62" w:rsidRDefault="00CC3E62">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CC3E62" w:rsidRDefault="00A9576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r>
            <w:r>
              <w:rPr>
                <w:rFonts w:ascii="Arial" w:eastAsia="Arial" w:hAnsi="Arial"/>
                <w:color w:val="000000"/>
                <w:sz w:val="24"/>
                <w:szCs w:val="24"/>
              </w:rPr>
              <w:t>their relevant contractual notice periods and any other terms relating to termination of employment, including redundancy procedures, and redundancy payments;</w:t>
            </w:r>
          </w:p>
        </w:tc>
      </w:tr>
      <w:tr w:rsidR="00CC3E62">
        <w:tc>
          <w:tcPr>
            <w:tcW w:w="2917" w:type="dxa"/>
          </w:tcPr>
          <w:p w:rsidR="00CC3E62" w:rsidRDefault="00CC3E62">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CC3E62" w:rsidRDefault="00A9576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CC3E62">
        <w:tc>
          <w:tcPr>
            <w:tcW w:w="2917" w:type="dxa"/>
          </w:tcPr>
          <w:p w:rsidR="00CC3E62" w:rsidRDefault="00CC3E62">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CC3E62" w:rsidRDefault="00A9576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w:t>
            </w:r>
            <w:r>
              <w:rPr>
                <w:rFonts w:ascii="Arial" w:eastAsia="Arial" w:hAnsi="Arial"/>
                <w:color w:val="000000"/>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CC3E62">
        <w:tc>
          <w:tcPr>
            <w:tcW w:w="2917" w:type="dxa"/>
          </w:tcPr>
          <w:p w:rsidR="00CC3E62" w:rsidRDefault="00CC3E62">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CC3E62" w:rsidRDefault="00A9576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w:t>
            </w:r>
            <w:r>
              <w:rPr>
                <w:rFonts w:ascii="Arial" w:eastAsia="Arial" w:hAnsi="Arial"/>
                <w:color w:val="000000"/>
                <w:sz w:val="24"/>
                <w:szCs w:val="24"/>
              </w:rPr>
              <w:t>ractual, statutory or other liabilities in respect of such individuals (including in respect of personal injury claims);</w:t>
            </w:r>
          </w:p>
        </w:tc>
      </w:tr>
      <w:tr w:rsidR="00CC3E62">
        <w:tc>
          <w:tcPr>
            <w:tcW w:w="2917" w:type="dxa"/>
          </w:tcPr>
          <w:p w:rsidR="00CC3E62" w:rsidRDefault="00CC3E62">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CC3E62" w:rsidRDefault="00A9576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r>
            <w:r>
              <w:rPr>
                <w:rFonts w:ascii="Arial" w:eastAsia="Arial" w:hAnsi="Arial"/>
                <w:color w:val="000000"/>
                <w:sz w:val="24"/>
                <w:szCs w:val="24"/>
              </w:rPr>
              <w:t xml:space="preserve">details of any such individuals on long term sickness absence, parental leave, maternity leave or other authorised long term absence; </w:t>
            </w:r>
          </w:p>
        </w:tc>
      </w:tr>
      <w:tr w:rsidR="00CC3E62">
        <w:tc>
          <w:tcPr>
            <w:tcW w:w="2917" w:type="dxa"/>
          </w:tcPr>
          <w:p w:rsidR="00CC3E62" w:rsidRDefault="00CC3E62">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CC3E62" w:rsidRDefault="00A9576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w:t>
            </w:r>
            <w:r>
              <w:rPr>
                <w:rFonts w:ascii="Arial" w:eastAsia="Arial" w:hAnsi="Arial"/>
                <w:color w:val="000000"/>
                <w:sz w:val="24"/>
                <w:szCs w:val="24"/>
              </w:rPr>
              <w:t xml:space="preserve"> of employment (or relevant standard contracts if applied generally in respect of such employees); and</w:t>
            </w:r>
          </w:p>
        </w:tc>
      </w:tr>
      <w:tr w:rsidR="00CC3E62">
        <w:tc>
          <w:tcPr>
            <w:tcW w:w="2917" w:type="dxa"/>
          </w:tcPr>
          <w:p w:rsidR="00CC3E62" w:rsidRDefault="00CC3E62">
            <w:pPr>
              <w:pBdr>
                <w:top w:val="nil"/>
                <w:left w:val="nil"/>
                <w:bottom w:val="nil"/>
                <w:right w:val="nil"/>
                <w:between w:val="nil"/>
              </w:pBdr>
              <w:spacing w:before="120" w:after="120"/>
              <w:ind w:left="709"/>
              <w:rPr>
                <w:rFonts w:ascii="Arial" w:eastAsia="Arial" w:hAnsi="Arial"/>
                <w:b/>
                <w:color w:val="000000"/>
                <w:sz w:val="24"/>
                <w:szCs w:val="24"/>
              </w:rPr>
            </w:pPr>
          </w:p>
          <w:p w:rsidR="00CC3E62" w:rsidRDefault="00CC3E62">
            <w:pPr>
              <w:pBdr>
                <w:top w:val="nil"/>
                <w:left w:val="nil"/>
                <w:bottom w:val="nil"/>
                <w:right w:val="nil"/>
                <w:between w:val="nil"/>
              </w:pBdr>
              <w:spacing w:before="120" w:after="120"/>
              <w:rPr>
                <w:rFonts w:ascii="Arial" w:eastAsia="Arial" w:hAnsi="Arial"/>
                <w:b/>
                <w:color w:val="000000"/>
                <w:sz w:val="24"/>
                <w:szCs w:val="24"/>
              </w:rPr>
            </w:pPr>
          </w:p>
        </w:tc>
        <w:tc>
          <w:tcPr>
            <w:tcW w:w="6109" w:type="dxa"/>
          </w:tcPr>
          <w:p w:rsidR="00CC3E62" w:rsidRDefault="00A9576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CC3E62">
        <w:tc>
          <w:tcPr>
            <w:tcW w:w="2917" w:type="dxa"/>
          </w:tcPr>
          <w:p w:rsidR="00CC3E62" w:rsidRDefault="00A957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rsidR="00CC3E62" w:rsidRDefault="00A95760">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CC3E62">
        <w:tc>
          <w:tcPr>
            <w:tcW w:w="2917" w:type="dxa"/>
          </w:tcPr>
          <w:p w:rsidR="00CC3E62" w:rsidRDefault="00A957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rsidR="00CC3E62" w:rsidRDefault="00A95760">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w:t>
            </w:r>
            <w:r>
              <w:rPr>
                <w:rFonts w:ascii="Arial" w:eastAsia="Arial" w:hAnsi="Arial"/>
                <w:color w:val="000000"/>
                <w:sz w:val="24"/>
                <w:szCs w:val="24"/>
              </w:rPr>
              <w:t>st will no longer be provided by the Supplier;</w:t>
            </w:r>
          </w:p>
        </w:tc>
      </w:tr>
      <w:tr w:rsidR="00CC3E62">
        <w:tc>
          <w:tcPr>
            <w:tcW w:w="2917" w:type="dxa"/>
          </w:tcPr>
          <w:p w:rsidR="00CC3E62" w:rsidRDefault="00A957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rsidR="00CC3E62" w:rsidRDefault="00A95760">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CC3E62">
        <w:tc>
          <w:tcPr>
            <w:tcW w:w="2917" w:type="dxa"/>
          </w:tcPr>
          <w:p w:rsidR="00CC3E62" w:rsidRDefault="00A957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rsidR="00CC3E62" w:rsidRDefault="00A95760">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CC3E62">
        <w:tc>
          <w:tcPr>
            <w:tcW w:w="2917" w:type="dxa"/>
          </w:tcPr>
          <w:p w:rsidR="00CC3E62" w:rsidRDefault="00A95760">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rsidR="00CC3E62" w:rsidRDefault="00A95760">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 xml:space="preserve">in relation to a Former Supplier, those employees of the Former Supplier to whom the Employment Regulations </w:t>
            </w:r>
            <w:r>
              <w:rPr>
                <w:rFonts w:ascii="Arial" w:eastAsia="Arial" w:hAnsi="Arial"/>
                <w:color w:val="000000"/>
                <w:sz w:val="24"/>
                <w:szCs w:val="24"/>
              </w:rPr>
              <w:t>will apply on the Relevant Transfer Date.</w:t>
            </w:r>
          </w:p>
        </w:tc>
      </w:tr>
    </w:tbl>
    <w:p w:rsidR="00CC3E62" w:rsidRDefault="00A95760">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CC3E62" w:rsidRDefault="00A95760">
      <w:pPr>
        <w:keepNext/>
        <w:numPr>
          <w:ilvl w:val="1"/>
          <w:numId w:val="13"/>
        </w:numPr>
        <w:pBdr>
          <w:top w:val="nil"/>
          <w:left w:val="nil"/>
          <w:bottom w:val="nil"/>
          <w:right w:val="nil"/>
          <w:between w:val="nil"/>
        </w:pBdr>
        <w:spacing w:before="120" w:after="120"/>
        <w:ind w:left="1417" w:hanging="85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olor w:val="000000"/>
          <w:sz w:val="24"/>
          <w:szCs w:val="24"/>
        </w:rPr>
        <w:t xml:space="preserve"> Supplier will be liable for satisfying any such claim as if it had provided the indemnity itself.</w:t>
      </w:r>
    </w:p>
    <w:p w:rsidR="00CC3E62" w:rsidRDefault="00A95760">
      <w:pPr>
        <w:numPr>
          <w:ilvl w:val="1"/>
          <w:numId w:val="13"/>
        </w:numPr>
        <w:pBdr>
          <w:top w:val="nil"/>
          <w:left w:val="nil"/>
          <w:bottom w:val="nil"/>
          <w:right w:val="nil"/>
          <w:between w:val="nil"/>
        </w:pBdr>
        <w:tabs>
          <w:tab w:val="left" w:pos="993"/>
        </w:tabs>
        <w:spacing w:before="120" w:after="120"/>
        <w:ind w:left="1417" w:hanging="85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w:t>
      </w:r>
      <w:r>
        <w:rPr>
          <w:rFonts w:ascii="Arial" w:eastAsia="Arial" w:hAnsi="Arial"/>
          <w:color w:val="000000"/>
          <w:sz w:val="24"/>
          <w:szCs w:val="24"/>
        </w:rPr>
        <w:t xml:space="preserve"> Part E of this Schedule (together “Third Party Provisions”) confer benefits on third parties (each such person a “Third Party Beneficiary”) and are intended to be enforceable by Third Party Beneficiaries by virtue of the CRTPA.  </w:t>
      </w:r>
    </w:p>
    <w:p w:rsidR="00CC3E62" w:rsidRDefault="00A95760">
      <w:pPr>
        <w:numPr>
          <w:ilvl w:val="1"/>
          <w:numId w:val="13"/>
        </w:numPr>
        <w:pBdr>
          <w:top w:val="nil"/>
          <w:left w:val="nil"/>
          <w:bottom w:val="nil"/>
          <w:right w:val="nil"/>
          <w:between w:val="nil"/>
        </w:pBdr>
        <w:tabs>
          <w:tab w:val="left" w:pos="993"/>
        </w:tabs>
        <w:spacing w:before="120" w:after="120"/>
        <w:ind w:left="1417" w:hanging="850"/>
        <w:rPr>
          <w:rFonts w:ascii="Arial" w:eastAsia="Arial" w:hAnsi="Arial"/>
          <w:color w:val="000000"/>
          <w:sz w:val="24"/>
          <w:szCs w:val="24"/>
        </w:rPr>
      </w:pPr>
      <w:r>
        <w:rPr>
          <w:rFonts w:ascii="Arial" w:eastAsia="Arial" w:hAnsi="Arial"/>
          <w:color w:val="000000"/>
          <w:sz w:val="24"/>
          <w:szCs w:val="24"/>
        </w:rPr>
        <w:t>Subject to Paragraph 2.2 above, a person who is not a Party to this Call-Off Contract has no right under the CRTPA to enforce any term of this Call-Off Contract but this does not affect any right or remedy of any person which exists or is available otherwi</w:t>
      </w:r>
      <w:r>
        <w:rPr>
          <w:rFonts w:ascii="Arial" w:eastAsia="Arial" w:hAnsi="Arial"/>
          <w:color w:val="000000"/>
          <w:sz w:val="24"/>
          <w:szCs w:val="24"/>
        </w:rPr>
        <w:t xml:space="preserve">se than pursuant to that Act. </w:t>
      </w:r>
    </w:p>
    <w:p w:rsidR="00CC3E62" w:rsidRDefault="00A95760">
      <w:pPr>
        <w:numPr>
          <w:ilvl w:val="1"/>
          <w:numId w:val="13"/>
        </w:numPr>
        <w:pBdr>
          <w:top w:val="nil"/>
          <w:left w:val="nil"/>
          <w:bottom w:val="nil"/>
          <w:right w:val="nil"/>
          <w:between w:val="nil"/>
        </w:pBdr>
        <w:tabs>
          <w:tab w:val="left" w:pos="993"/>
        </w:tabs>
        <w:spacing w:before="120" w:after="120"/>
        <w:ind w:left="1417" w:hanging="85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w:t>
      </w:r>
      <w:r>
        <w:rPr>
          <w:rFonts w:ascii="Arial" w:eastAsia="Arial" w:hAnsi="Arial"/>
          <w:color w:val="000000"/>
          <w:sz w:val="24"/>
          <w:szCs w:val="24"/>
        </w:rPr>
        <w:t>ine.</w:t>
      </w:r>
    </w:p>
    <w:p w:rsidR="00CC3E62" w:rsidRDefault="00A95760">
      <w:pPr>
        <w:numPr>
          <w:ilvl w:val="1"/>
          <w:numId w:val="13"/>
        </w:numPr>
        <w:pBdr>
          <w:top w:val="nil"/>
          <w:left w:val="nil"/>
          <w:bottom w:val="nil"/>
          <w:right w:val="nil"/>
          <w:between w:val="nil"/>
        </w:pBdr>
        <w:tabs>
          <w:tab w:val="left" w:pos="993"/>
        </w:tabs>
        <w:spacing w:before="120" w:after="120"/>
        <w:ind w:left="1275" w:hanging="708"/>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rsidR="00CC3E62" w:rsidRDefault="00A95760">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rsidR="00CC3E62" w:rsidRDefault="00A95760">
      <w:pPr>
        <w:ind w:left="357"/>
        <w:rPr>
          <w:rFonts w:ascii="Arial" w:eastAsia="Arial" w:hAnsi="Arial"/>
          <w:sz w:val="24"/>
          <w:szCs w:val="24"/>
        </w:rPr>
      </w:pPr>
      <w:r>
        <w:rPr>
          <w:rFonts w:ascii="Arial" w:eastAsia="Arial" w:hAnsi="Arial"/>
          <w:sz w:val="24"/>
          <w:szCs w:val="24"/>
        </w:rPr>
        <w:t>Only the following parts of this Schedule shall apply to this Call-Off Contract:</w:t>
      </w:r>
    </w:p>
    <w:p w:rsidR="00CC3E62" w:rsidRDefault="00A95760">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Call-Off Contract]</w:t>
      </w:r>
    </w:p>
    <w:p w:rsidR="00CC3E62" w:rsidRDefault="00A95760">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rsidR="00CC3E62" w:rsidRDefault="00A95760">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B (Staff </w:t>
      </w:r>
      <w:r>
        <w:rPr>
          <w:rFonts w:ascii="Arial" w:eastAsia="Arial" w:hAnsi="Arial"/>
          <w:sz w:val="24"/>
          <w:szCs w:val="24"/>
        </w:rPr>
        <w:t>Transfer at the Start Date – Transfer from a Former Supplier)]</w:t>
      </w:r>
    </w:p>
    <w:p w:rsidR="00CC3E62" w:rsidRDefault="00A95760">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CC3E62" w:rsidRDefault="00A95760">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CC3E62" w:rsidRDefault="00A95760">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CC3E62" w:rsidRDefault="00A95760">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CC3E62" w:rsidRDefault="00A95760">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CC3E62" w:rsidRDefault="00A95760">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rsidR="00CC3E62" w:rsidRDefault="00A95760">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CC3E62" w:rsidRDefault="00CC3E62">
      <w:pPr>
        <w:ind w:left="357"/>
        <w:rPr>
          <w:rFonts w:ascii="Arial" w:eastAsia="Arial" w:hAnsi="Arial"/>
          <w:sz w:val="24"/>
          <w:szCs w:val="24"/>
        </w:rPr>
      </w:pPr>
    </w:p>
    <w:p w:rsidR="00CC3E62" w:rsidRDefault="00A95760">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rsidR="00CC3E62" w:rsidRDefault="00A95760">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CC3E62" w:rsidRDefault="00A95760">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2" w:name="_heading=h.30j0zll" w:colFirst="0" w:colLast="0"/>
      <w:bookmarkEnd w:id="2"/>
      <w:r>
        <w:rPr>
          <w:rFonts w:ascii="Arial Bold" w:eastAsia="Arial Bold" w:hAnsi="Arial Bold" w:cs="Arial Bold"/>
          <w:b/>
          <w:color w:val="000000"/>
          <w:sz w:val="24"/>
          <w:szCs w:val="24"/>
        </w:rPr>
        <w:t>What is a relevant transfer</w:t>
      </w:r>
    </w:p>
    <w:p w:rsidR="00CC3E62" w:rsidRDefault="00A9576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CC3E62" w:rsidRDefault="00A957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CC3E62" w:rsidRDefault="00A957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w:t>
      </w:r>
      <w:r>
        <w:rPr>
          <w:rFonts w:ascii="Arial" w:eastAsia="Arial" w:hAnsi="Arial"/>
          <w:color w:val="000000"/>
          <w:sz w:val="24"/>
          <w:szCs w:val="24"/>
        </w:rPr>
        <w:t>ent between the Buyer and the Transferring Buyer Employees (except in relation to any terms disapplied through operation of regulation 10(2) of the Employment Regulations) will have effect on and from the Relevant Transfer Date as if originally made betwee</w:t>
      </w:r>
      <w:r>
        <w:rPr>
          <w:rFonts w:ascii="Arial" w:eastAsia="Arial" w:hAnsi="Arial"/>
          <w:color w:val="000000"/>
          <w:sz w:val="24"/>
          <w:szCs w:val="24"/>
        </w:rPr>
        <w:t xml:space="preserve">n the Supplier and/or any </w:t>
      </w:r>
      <w:r>
        <w:rPr>
          <w:rFonts w:ascii="Arial" w:eastAsia="Arial" w:hAnsi="Arial"/>
          <w:sz w:val="24"/>
          <w:szCs w:val="24"/>
        </w:rPr>
        <w:t>Subcontractor</w:t>
      </w:r>
      <w:r>
        <w:rPr>
          <w:rFonts w:ascii="Arial" w:eastAsia="Arial" w:hAnsi="Arial"/>
          <w:color w:val="000000"/>
          <w:sz w:val="24"/>
          <w:szCs w:val="24"/>
        </w:rPr>
        <w:t xml:space="preserve"> and each such Transferring Buyer Employee.</w:t>
      </w:r>
    </w:p>
    <w:p w:rsidR="00CC3E62" w:rsidRDefault="00A95760">
      <w:pPr>
        <w:numPr>
          <w:ilvl w:val="1"/>
          <w:numId w:val="16"/>
        </w:numPr>
        <w:pBdr>
          <w:top w:val="nil"/>
          <w:left w:val="nil"/>
          <w:bottom w:val="nil"/>
          <w:right w:val="nil"/>
          <w:between w:val="nil"/>
        </w:pBdr>
        <w:tabs>
          <w:tab w:val="left" w:pos="993"/>
          <w:tab w:val="left" w:pos="709"/>
        </w:tabs>
        <w:spacing w:before="120" w:after="120"/>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w:t>
      </w:r>
      <w:r>
        <w:rPr>
          <w:rFonts w:ascii="Arial" w:eastAsia="Arial" w:hAnsi="Arial"/>
          <w:color w:val="000000"/>
          <w:sz w:val="24"/>
          <w:szCs w:val="24"/>
        </w:rPr>
        <w:t>sfer Date (including (without limit) the payment of all remuneration, benefits, entitlements and outgoings, all wages, accrued but untaken holiday pay, bonuses, commissions, payments of PAYE, national insurance contributions and pension contributions which</w:t>
      </w:r>
      <w:r>
        <w:rPr>
          <w:rFonts w:ascii="Arial" w:eastAsia="Arial" w:hAnsi="Arial"/>
          <w:color w:val="000000"/>
          <w:sz w:val="24"/>
          <w:szCs w:val="24"/>
        </w:rPr>
        <w:t xml:space="preserve"> in any case are attributable in whole or in part to the period up to (but not including) the Relevant Transfer Date) and any necessary apportionments in respect of any periodic payments shall be made between: (i) the Buyer; and (ii) the Supplier and/or an</w:t>
      </w:r>
      <w:r>
        <w:rPr>
          <w:rFonts w:ascii="Arial" w:eastAsia="Arial" w:hAnsi="Arial"/>
          <w:color w:val="000000"/>
          <w:sz w:val="24"/>
          <w:szCs w:val="24"/>
        </w:rPr>
        <w:t>y Subcontractor (as appropriate).</w:t>
      </w:r>
    </w:p>
    <w:p w:rsidR="00CC3E62" w:rsidRDefault="00A95760">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rsidR="00CC3E62" w:rsidRDefault="00A9576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CC3E62" w:rsidRDefault="00A95760">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any act or omission by the Buyer in </w:t>
      </w:r>
      <w:r>
        <w:rPr>
          <w:rFonts w:ascii="Arial" w:eastAsia="Arial" w:hAnsi="Arial"/>
          <w:color w:val="000000"/>
          <w:sz w:val="24"/>
          <w:szCs w:val="24"/>
        </w:rPr>
        <w:t xml:space="preserve">respect of any Transferring Buyer Employee or any appropriate employee representative (as defined in the Employment Regulations) of any Transferring Buyer Employee occurring before the Relevant Transfer Date; </w:t>
      </w:r>
    </w:p>
    <w:p w:rsidR="00CC3E62" w:rsidRDefault="00A957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CC3E62" w:rsidRDefault="00A95760">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CC3E62" w:rsidRDefault="00A95760">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w:t>
      </w:r>
      <w:r>
        <w:rPr>
          <w:rFonts w:ascii="Arial" w:eastAsia="Arial" w:hAnsi="Arial"/>
          <w:color w:val="000000"/>
          <w:sz w:val="24"/>
          <w:szCs w:val="24"/>
        </w:rPr>
        <w:t>ctually bound to honour;</w:t>
      </w:r>
    </w:p>
    <w:p w:rsidR="00CC3E62" w:rsidRDefault="00A957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w:t>
      </w:r>
      <w:r>
        <w:rPr>
          <w:rFonts w:ascii="Arial" w:eastAsia="Arial" w:hAnsi="Arial"/>
          <w:color w:val="000000"/>
          <w:sz w:val="24"/>
          <w:szCs w:val="24"/>
        </w:rPr>
        <w:t>ing before the Relevant Transfer Date;</w:t>
      </w:r>
    </w:p>
    <w:p w:rsidR="00CC3E62" w:rsidRDefault="00A957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CC3E62" w:rsidRDefault="00A95760">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w:t>
      </w:r>
      <w:r>
        <w:rPr>
          <w:rFonts w:ascii="Arial" w:eastAsia="Arial" w:hAnsi="Arial"/>
          <w:color w:val="000000"/>
          <w:sz w:val="24"/>
          <w:szCs w:val="24"/>
        </w:rPr>
        <w:t>o any Transferring Buyer Employee, to the extent that the proceeding, claim or demand by HMRC or other statutory authority relates to financial obligations arising before the Relevant Transfer Date; and</w:t>
      </w:r>
    </w:p>
    <w:p w:rsidR="00CC3E62" w:rsidRDefault="00A95760">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any employee who is not a Transferring</w:t>
      </w:r>
      <w:r>
        <w:rPr>
          <w:rFonts w:ascii="Arial" w:eastAsia="Arial" w:hAnsi="Arial"/>
          <w:color w:val="000000"/>
          <w:sz w:val="24"/>
          <w:szCs w:val="24"/>
        </w:rPr>
        <w:t xml:space="preserve"> Buyer Employee and in respect of whom it is later alleged or determined that the Employment Regulations applied so as to transfer his/her employment from the Buyer to the Supplier and/or any Subcontractor as appropriate, to the extent that the proceeding,</w:t>
      </w:r>
      <w:r>
        <w:rPr>
          <w:rFonts w:ascii="Arial" w:eastAsia="Arial" w:hAnsi="Arial"/>
          <w:color w:val="000000"/>
          <w:sz w:val="24"/>
          <w:szCs w:val="24"/>
        </w:rPr>
        <w:t xml:space="preserve"> claim or demand by the HMRC or other statutory authority relates to financial obligations arising before the Relevant Transfer Date.</w:t>
      </w:r>
    </w:p>
    <w:p w:rsidR="00CC3E62" w:rsidRDefault="00A957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Buyer to discharge, or procure the discharge of, all wages, salaries and all other benefits and all PAYE </w:t>
      </w:r>
      <w:r>
        <w:rPr>
          <w:rFonts w:ascii="Arial" w:eastAsia="Arial" w:hAnsi="Arial"/>
          <w:color w:val="000000"/>
          <w:sz w:val="24"/>
          <w:szCs w:val="24"/>
        </w:rPr>
        <w:t>tax deductions and national insurance contributions relating to the Transferring Buyer Employees arising before the Relevant Transfer Date;</w:t>
      </w:r>
    </w:p>
    <w:p w:rsidR="00CC3E62" w:rsidRDefault="00A957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w:t>
      </w:r>
      <w:r>
        <w:rPr>
          <w:rFonts w:ascii="Arial" w:eastAsia="Arial" w:hAnsi="Arial"/>
          <w:color w:val="000000"/>
          <w:sz w:val="24"/>
          <w:szCs w:val="24"/>
        </w:rPr>
        <w:t>uyer Employee for whom it is alleged the Supplier and/or any Subcontractor as appropriate may be liable by virtue of the Employment Regulations and/or the Acquired Rights Directive; and</w:t>
      </w:r>
    </w:p>
    <w:p w:rsidR="00CC3E62" w:rsidRDefault="00A957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w:t>
      </w:r>
      <w:r>
        <w:rPr>
          <w:rFonts w:ascii="Arial" w:eastAsia="Arial" w:hAnsi="Arial"/>
          <w:color w:val="000000"/>
          <w:sz w:val="24"/>
          <w:szCs w:val="24"/>
        </w:rPr>
        <w:t>y appropriate employee representative (as defined in the Employment Regulations) of any Transferring Buyer Employee relating to any act or omission of the Buyer in relation to its obligations under regulation 13 of the Employment Regulations, except to the</w:t>
      </w:r>
      <w:r>
        <w:rPr>
          <w:rFonts w:ascii="Arial" w:eastAsia="Arial" w:hAnsi="Arial"/>
          <w:color w:val="000000"/>
          <w:sz w:val="24"/>
          <w:szCs w:val="24"/>
        </w:rPr>
        <w:t xml:space="preserve"> extent that the liability arises from the failure by the Supplier or any Subcontractor to comply with regulation 13(4) of the Employment Regulations.</w:t>
      </w:r>
    </w:p>
    <w:p w:rsidR="00CC3E62" w:rsidRDefault="00A9576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w:t>
      </w:r>
      <w:r>
        <w:rPr>
          <w:rFonts w:ascii="Arial" w:eastAsia="Arial" w:hAnsi="Arial"/>
          <w:color w:val="000000"/>
          <w:sz w:val="24"/>
          <w:szCs w:val="24"/>
        </w:rPr>
        <w:t xml:space="preserve">er Date including any Employee Liabilities: </w:t>
      </w:r>
    </w:p>
    <w:p w:rsidR="00CC3E62" w:rsidRDefault="00A957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w:t>
      </w:r>
      <w:r>
        <w:rPr>
          <w:rFonts w:ascii="Arial" w:eastAsia="Arial" w:hAnsi="Arial"/>
          <w:color w:val="000000"/>
          <w:sz w:val="24"/>
          <w:szCs w:val="24"/>
        </w:rPr>
        <w:t xml:space="preserve"> Subcontractor to occur in the period from (and including) the Relevant Transfer Date; or</w:t>
      </w:r>
    </w:p>
    <w:p w:rsidR="00CC3E62" w:rsidRDefault="00A957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CC3E62" w:rsidRDefault="00CC3E62">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CC3E62" w:rsidRDefault="00A9576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w:t>
      </w:r>
      <w:r>
        <w:rPr>
          <w:rFonts w:ascii="Arial" w:eastAsia="Arial" w:hAnsi="Arial"/>
          <w:color w:val="000000"/>
          <w:sz w:val="24"/>
          <w:szCs w:val="24"/>
        </w:rPr>
        <w:t>erred from the Buyer to the Supplier and/or any Subcontractor pursuant to the Employment Regulations or the Acquired Rights Directive then:</w:t>
      </w:r>
    </w:p>
    <w:p w:rsidR="00CC3E62" w:rsidRDefault="00A95760">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w:t>
      </w:r>
      <w:r>
        <w:rPr>
          <w:rFonts w:ascii="Arial" w:eastAsia="Arial" w:hAnsi="Arial"/>
          <w:color w:val="000000"/>
          <w:sz w:val="24"/>
          <w:szCs w:val="24"/>
        </w:rPr>
        <w:t>act, notify the Buyer in writing; and</w:t>
      </w:r>
    </w:p>
    <w:p w:rsidR="00CC3E62" w:rsidRDefault="00A95760">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w:t>
      </w:r>
      <w:r>
        <w:rPr>
          <w:rFonts w:ascii="Arial" w:eastAsia="Arial" w:hAnsi="Arial"/>
          <w:color w:val="000000"/>
          <w:sz w:val="24"/>
          <w:szCs w:val="24"/>
        </w:rPr>
        <w:t>s are in compliance with Law, within 15 Working Days of receipt of notice from the Supplier and/or any Subcontractor.</w:t>
      </w:r>
    </w:p>
    <w:p w:rsidR="00CC3E62" w:rsidRDefault="00CC3E62">
      <w:pPr>
        <w:pBdr>
          <w:top w:val="nil"/>
          <w:left w:val="nil"/>
          <w:bottom w:val="nil"/>
          <w:right w:val="nil"/>
          <w:between w:val="nil"/>
        </w:pBdr>
        <w:spacing w:before="120" w:after="120"/>
        <w:ind w:left="2214" w:hanging="1080"/>
        <w:rPr>
          <w:rFonts w:ascii="Arial" w:eastAsia="Arial" w:hAnsi="Arial"/>
          <w:color w:val="000000"/>
          <w:sz w:val="24"/>
          <w:szCs w:val="24"/>
        </w:rPr>
      </w:pPr>
    </w:p>
    <w:p w:rsidR="00CC3E62" w:rsidRDefault="00A9576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w:t>
      </w:r>
      <w:r>
        <w:rPr>
          <w:rFonts w:ascii="Arial" w:eastAsia="Arial" w:hAnsi="Arial"/>
          <w:color w:val="000000"/>
          <w:sz w:val="24"/>
          <w:szCs w:val="24"/>
        </w:rPr>
        <w:t xml:space="preserve"> or shall procure that a Subcontractor shall, immediately release the person from his/her employment or alleged employment;</w:t>
      </w:r>
    </w:p>
    <w:p w:rsidR="00CC3E62" w:rsidRDefault="00A9576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rsidR="00CC3E62" w:rsidRDefault="00A95760">
      <w:pPr>
        <w:numPr>
          <w:ilvl w:val="2"/>
          <w:numId w:val="16"/>
        </w:numPr>
        <w:pBdr>
          <w:top w:val="nil"/>
          <w:left w:val="nil"/>
          <w:bottom w:val="nil"/>
          <w:right w:val="nil"/>
          <w:between w:val="nil"/>
        </w:pBdr>
        <w:spacing w:before="120" w:after="120"/>
        <w:ind w:left="1559" w:hanging="141"/>
        <w:rPr>
          <w:rFonts w:ascii="Arial" w:eastAsia="Arial" w:hAnsi="Arial"/>
          <w:color w:val="000000"/>
          <w:sz w:val="24"/>
          <w:szCs w:val="24"/>
        </w:rPr>
      </w:pPr>
      <w:r>
        <w:rPr>
          <w:rFonts w:ascii="Arial" w:eastAsia="Arial" w:hAnsi="Arial"/>
          <w:color w:val="000000"/>
          <w:sz w:val="24"/>
          <w:szCs w:val="24"/>
        </w:rPr>
        <w:t>no such offer of employment has been made;</w:t>
      </w:r>
    </w:p>
    <w:p w:rsidR="00CC3E62" w:rsidRDefault="00A95760">
      <w:pPr>
        <w:numPr>
          <w:ilvl w:val="2"/>
          <w:numId w:val="16"/>
        </w:numPr>
        <w:pBdr>
          <w:top w:val="nil"/>
          <w:left w:val="nil"/>
          <w:bottom w:val="nil"/>
          <w:right w:val="nil"/>
          <w:between w:val="nil"/>
        </w:pBdr>
        <w:spacing w:before="120" w:after="120"/>
        <w:ind w:left="1559" w:hanging="141"/>
        <w:rPr>
          <w:rFonts w:ascii="Arial" w:eastAsia="Arial" w:hAnsi="Arial"/>
          <w:color w:val="000000"/>
          <w:sz w:val="24"/>
          <w:szCs w:val="24"/>
        </w:rPr>
      </w:pPr>
      <w:r>
        <w:rPr>
          <w:rFonts w:ascii="Arial" w:eastAsia="Arial" w:hAnsi="Arial"/>
          <w:color w:val="000000"/>
          <w:sz w:val="24"/>
          <w:szCs w:val="24"/>
        </w:rPr>
        <w:t>such offer has been made but not accepted; or</w:t>
      </w:r>
    </w:p>
    <w:p w:rsidR="00CC3E62" w:rsidRDefault="00A95760">
      <w:pPr>
        <w:numPr>
          <w:ilvl w:val="2"/>
          <w:numId w:val="16"/>
        </w:numPr>
        <w:pBdr>
          <w:top w:val="nil"/>
          <w:left w:val="nil"/>
          <w:bottom w:val="nil"/>
          <w:right w:val="nil"/>
          <w:between w:val="nil"/>
        </w:pBdr>
        <w:spacing w:before="120" w:after="120"/>
        <w:ind w:left="1559" w:hanging="141"/>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CC3E62" w:rsidRDefault="00A95760">
      <w:pPr>
        <w:pBdr>
          <w:top w:val="nil"/>
          <w:left w:val="nil"/>
          <w:bottom w:val="nil"/>
          <w:right w:val="nil"/>
          <w:between w:val="nil"/>
        </w:pBdr>
        <w:spacing w:before="120" w:after="120"/>
        <w:ind w:left="708"/>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CC3E62" w:rsidRDefault="00A9576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w:t>
      </w:r>
      <w:r>
        <w:rPr>
          <w:rFonts w:ascii="Arial" w:eastAsia="Arial" w:hAnsi="Arial"/>
          <w:color w:val="000000"/>
          <w:sz w:val="24"/>
          <w:szCs w:val="24"/>
        </w:rPr>
        <w:t>lier and/or any Subcontractor acting in accordance with the provisions of Paragraphs 2.3  to 2.5  and in accordance with all applicable proper employment procedures set out in applicable Law and subject also to Paragraph 2.7, the Buyer will indemnify the S</w:t>
      </w:r>
      <w:r>
        <w:rPr>
          <w:rFonts w:ascii="Arial" w:eastAsia="Arial" w:hAnsi="Arial"/>
          <w:color w:val="000000"/>
          <w:sz w:val="24"/>
          <w:szCs w:val="24"/>
        </w:rPr>
        <w:t xml:space="preserve">upplier and/or the relevant Subcontractor against all Employee Liabilities arising out of the termination of the employment pursuant to the provisions of Paragraph 2.5 provided that the Supplier takes, or procures that the </w:t>
      </w:r>
      <w:r>
        <w:rPr>
          <w:rFonts w:ascii="Arial" w:eastAsia="Arial" w:hAnsi="Arial"/>
          <w:color w:val="000000"/>
          <w:sz w:val="24"/>
          <w:szCs w:val="24"/>
        </w:rPr>
        <w:lastRenderedPageBreak/>
        <w:t>Subcontractor takes, all reasonab</w:t>
      </w:r>
      <w:r>
        <w:rPr>
          <w:rFonts w:ascii="Arial" w:eastAsia="Arial" w:hAnsi="Arial"/>
          <w:color w:val="000000"/>
          <w:sz w:val="24"/>
          <w:szCs w:val="24"/>
        </w:rPr>
        <w:t xml:space="preserve">le steps to minimise any such Employee Liabilities. </w:t>
      </w:r>
    </w:p>
    <w:p w:rsidR="00CC3E62" w:rsidRDefault="00A9576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rsidR="00CC3E62" w:rsidRDefault="00A95760">
      <w:pPr>
        <w:numPr>
          <w:ilvl w:val="2"/>
          <w:numId w:val="16"/>
        </w:numPr>
        <w:pBdr>
          <w:top w:val="nil"/>
          <w:left w:val="nil"/>
          <w:bottom w:val="nil"/>
          <w:right w:val="nil"/>
          <w:between w:val="nil"/>
        </w:pBdr>
        <w:spacing w:before="120" w:after="120"/>
        <w:ind w:left="1700" w:hanging="283"/>
        <w:rPr>
          <w:rFonts w:ascii="Arial" w:eastAsia="Arial" w:hAnsi="Arial"/>
          <w:color w:val="000000"/>
          <w:sz w:val="24"/>
          <w:szCs w:val="24"/>
        </w:rPr>
      </w:pPr>
      <w:r>
        <w:rPr>
          <w:rFonts w:ascii="Arial" w:eastAsia="Arial" w:hAnsi="Arial"/>
          <w:color w:val="000000"/>
          <w:sz w:val="24"/>
          <w:szCs w:val="24"/>
        </w:rPr>
        <w:t xml:space="preserve"> shall not apply to: </w:t>
      </w:r>
    </w:p>
    <w:p w:rsidR="00CC3E62" w:rsidRDefault="00A95760">
      <w:pPr>
        <w:numPr>
          <w:ilvl w:val="3"/>
          <w:numId w:val="16"/>
        </w:numPr>
        <w:pBdr>
          <w:top w:val="nil"/>
          <w:left w:val="nil"/>
          <w:bottom w:val="nil"/>
          <w:right w:val="nil"/>
          <w:between w:val="nil"/>
        </w:pBdr>
        <w:spacing w:before="120" w:after="120"/>
        <w:ind w:left="2409" w:firstLine="0"/>
        <w:rPr>
          <w:rFonts w:ascii="Arial" w:eastAsia="Arial" w:hAnsi="Arial"/>
          <w:color w:val="000000"/>
          <w:sz w:val="24"/>
          <w:szCs w:val="24"/>
        </w:rPr>
      </w:pPr>
      <w:r>
        <w:rPr>
          <w:rFonts w:ascii="Arial" w:eastAsia="Arial" w:hAnsi="Arial"/>
          <w:color w:val="000000"/>
          <w:sz w:val="24"/>
          <w:szCs w:val="24"/>
        </w:rPr>
        <w:t>any claim for:</w:t>
      </w:r>
    </w:p>
    <w:p w:rsidR="00CC3E62" w:rsidRDefault="00A95760">
      <w:pPr>
        <w:numPr>
          <w:ilvl w:val="5"/>
          <w:numId w:val="16"/>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CC3E62" w:rsidRDefault="00A95760">
      <w:pPr>
        <w:numPr>
          <w:ilvl w:val="5"/>
          <w:numId w:val="16"/>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w:t>
      </w:r>
      <w:r>
        <w:rPr>
          <w:rFonts w:ascii="Arial" w:eastAsia="Arial" w:hAnsi="Arial"/>
          <w:color w:val="000000"/>
          <w:sz w:val="24"/>
          <w:szCs w:val="24"/>
        </w:rPr>
        <w:t xml:space="preserve">rt-time workers or fixed-term employees; </w:t>
      </w:r>
    </w:p>
    <w:p w:rsidR="00CC3E62" w:rsidRDefault="00A95760">
      <w:pPr>
        <w:pBdr>
          <w:top w:val="nil"/>
          <w:left w:val="nil"/>
          <w:bottom w:val="nil"/>
          <w:right w:val="nil"/>
          <w:between w:val="nil"/>
        </w:pBdr>
        <w:ind w:left="2976" w:firstLine="135"/>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CC3E62" w:rsidRDefault="00A95760">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rsidR="00CC3E62" w:rsidRDefault="00A95760">
      <w:pPr>
        <w:numPr>
          <w:ilvl w:val="2"/>
          <w:numId w:val="16"/>
        </w:numPr>
        <w:pBdr>
          <w:top w:val="nil"/>
          <w:left w:val="nil"/>
          <w:bottom w:val="nil"/>
          <w:right w:val="nil"/>
          <w:between w:val="nil"/>
        </w:pBdr>
        <w:spacing w:before="120" w:after="120"/>
        <w:ind w:left="1842" w:hanging="425"/>
        <w:rPr>
          <w:rFonts w:ascii="Arial" w:eastAsia="Arial" w:hAnsi="Arial"/>
          <w:color w:val="000000"/>
          <w:sz w:val="24"/>
          <w:szCs w:val="24"/>
        </w:rPr>
      </w:pPr>
      <w:r>
        <w:rPr>
          <w:rFonts w:ascii="Arial" w:eastAsia="Arial" w:hAnsi="Arial"/>
          <w:color w:val="000000"/>
          <w:sz w:val="24"/>
          <w:szCs w:val="24"/>
        </w:rPr>
        <w:t>shall apply only where the notification referred to in Paragraph 2.3.1 is made by the Supplier and/or</w:t>
      </w:r>
      <w:r>
        <w:rPr>
          <w:rFonts w:ascii="Arial" w:eastAsia="Arial" w:hAnsi="Arial"/>
          <w:color w:val="000000"/>
          <w:sz w:val="24"/>
          <w:szCs w:val="24"/>
        </w:rPr>
        <w:t xml:space="preserve"> any Subcontractor (as appropriate) to the Buyer within 6 months of the Start Date </w:t>
      </w:r>
    </w:p>
    <w:p w:rsidR="00CC3E62" w:rsidRDefault="00CC3E62">
      <w:pPr>
        <w:numPr>
          <w:ilvl w:val="2"/>
          <w:numId w:val="16"/>
        </w:numPr>
        <w:pBdr>
          <w:top w:val="nil"/>
          <w:left w:val="nil"/>
          <w:bottom w:val="nil"/>
          <w:right w:val="nil"/>
          <w:between w:val="nil"/>
        </w:pBdr>
        <w:spacing w:before="120" w:after="120"/>
        <w:ind w:left="1842" w:hanging="425"/>
        <w:rPr>
          <w:rFonts w:ascii="Arial" w:eastAsia="Arial" w:hAnsi="Arial"/>
          <w:sz w:val="24"/>
          <w:szCs w:val="24"/>
        </w:rPr>
      </w:pPr>
    </w:p>
    <w:p w:rsidR="00CC3E62" w:rsidRDefault="00A9576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w:t>
      </w:r>
      <w:r>
        <w:rPr>
          <w:rFonts w:ascii="Arial" w:eastAsia="Arial" w:hAnsi="Arial"/>
          <w:color w:val="000000"/>
          <w:sz w:val="24"/>
          <w:szCs w:val="24"/>
        </w:rPr>
        <w:t>lier and/or any Subcontractor and the Supplier shall, or shall procure that the relevant Subcontractor shall,  comply with such obligations as may be imposed upon it under applicable Law.</w:t>
      </w:r>
    </w:p>
    <w:p w:rsidR="00CC3E62" w:rsidRDefault="00A95760">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Bold" w:eastAsia="Arial Bold" w:hAnsi="Arial Bold" w:cs="Arial Bold"/>
          <w:b/>
          <w:color w:val="000000"/>
          <w:sz w:val="24"/>
          <w:szCs w:val="24"/>
        </w:rPr>
        <w:t>Indemnities the Supplier must give and its obligations</w:t>
      </w:r>
    </w:p>
    <w:p w:rsidR="00CC3E62" w:rsidRDefault="00A9576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Subject to Pa</w:t>
      </w:r>
      <w:r>
        <w:rPr>
          <w:rFonts w:ascii="Arial" w:eastAsia="Arial" w:hAnsi="Arial"/>
          <w:color w:val="000000"/>
          <w:sz w:val="24"/>
          <w:szCs w:val="24"/>
        </w:rPr>
        <w:t xml:space="preserve">ragraph 3.2, the Supplier shall indemnify the Buyer against any Employee Liabilities arising from or as a result of: </w:t>
      </w:r>
    </w:p>
    <w:p w:rsidR="00CC3E62" w:rsidRDefault="00A95760">
      <w:pPr>
        <w:numPr>
          <w:ilvl w:val="2"/>
          <w:numId w:val="16"/>
        </w:numPr>
        <w:pBdr>
          <w:top w:val="nil"/>
          <w:left w:val="nil"/>
          <w:bottom w:val="nil"/>
          <w:right w:val="nil"/>
          <w:between w:val="nil"/>
        </w:pBdr>
        <w:spacing w:before="120" w:after="120"/>
        <w:ind w:left="2125" w:hanging="708"/>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Buyer Employee or any appropriate employee represe</w:t>
      </w:r>
      <w:r>
        <w:rPr>
          <w:rFonts w:ascii="Arial" w:eastAsia="Arial" w:hAnsi="Arial"/>
          <w:color w:val="000000"/>
          <w:sz w:val="24"/>
          <w:szCs w:val="24"/>
        </w:rPr>
        <w:t xml:space="preserve">ntative (as defined in the Employment Regulations) of any Transferring Buyer Employee whether occurring before, on or after the Relevant Transfer Date; </w:t>
      </w:r>
    </w:p>
    <w:p w:rsidR="00CC3E62" w:rsidRDefault="00A95760">
      <w:pPr>
        <w:numPr>
          <w:ilvl w:val="2"/>
          <w:numId w:val="16"/>
        </w:numPr>
        <w:pBdr>
          <w:top w:val="nil"/>
          <w:left w:val="nil"/>
          <w:bottom w:val="nil"/>
          <w:right w:val="nil"/>
          <w:between w:val="nil"/>
        </w:pBdr>
        <w:spacing w:before="120" w:after="120"/>
        <w:ind w:left="2125" w:hanging="708"/>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w:t>
      </w:r>
      <w:r>
        <w:rPr>
          <w:rFonts w:ascii="Arial" w:eastAsia="Arial" w:hAnsi="Arial"/>
          <w:color w:val="000000"/>
          <w:sz w:val="24"/>
          <w:szCs w:val="24"/>
        </w:rPr>
        <w:t>ate of:</w:t>
      </w:r>
    </w:p>
    <w:p w:rsidR="00CC3E62" w:rsidRDefault="00A95760">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CC3E62" w:rsidRDefault="00A95760">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rsidR="00CC3E62" w:rsidRDefault="00A95760">
      <w:pPr>
        <w:numPr>
          <w:ilvl w:val="2"/>
          <w:numId w:val="16"/>
        </w:numPr>
        <w:pBdr>
          <w:top w:val="nil"/>
          <w:left w:val="nil"/>
          <w:bottom w:val="nil"/>
          <w:right w:val="nil"/>
          <w:between w:val="nil"/>
        </w:pBdr>
        <w:spacing w:before="120" w:after="120"/>
        <w:ind w:left="2409" w:hanging="992"/>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w:t>
      </w:r>
      <w:r>
        <w:rPr>
          <w:rFonts w:ascii="Arial" w:eastAsia="Arial" w:hAnsi="Arial"/>
          <w:color w:val="000000"/>
          <w:sz w:val="24"/>
          <w:szCs w:val="24"/>
        </w:rPr>
        <w:t>ng on or after the Relevant Transfer Date;</w:t>
      </w:r>
    </w:p>
    <w:p w:rsidR="00CC3E62" w:rsidRDefault="00A95760">
      <w:pPr>
        <w:numPr>
          <w:ilvl w:val="2"/>
          <w:numId w:val="16"/>
        </w:numPr>
        <w:pBdr>
          <w:top w:val="nil"/>
          <w:left w:val="nil"/>
          <w:bottom w:val="nil"/>
          <w:right w:val="nil"/>
          <w:between w:val="nil"/>
        </w:pBdr>
        <w:spacing w:before="120" w:after="120"/>
        <w:ind w:left="2409" w:hanging="992"/>
        <w:rPr>
          <w:rFonts w:ascii="Arial" w:eastAsia="Arial" w:hAnsi="Arial"/>
          <w:color w:val="000000"/>
          <w:sz w:val="24"/>
          <w:szCs w:val="24"/>
        </w:rPr>
      </w:pPr>
      <w:r>
        <w:rPr>
          <w:rFonts w:ascii="Arial" w:eastAsia="Arial" w:hAnsi="Arial"/>
          <w:color w:val="000000"/>
          <w:sz w:val="24"/>
          <w:szCs w:val="24"/>
        </w:rPr>
        <w:t>any proposal by the Supplier or a Subcontractor made before the Relevant Transfer Date to make changes to the terms and conditions of employment or working conditions of any Transferring Buyer Employees to their m</w:t>
      </w:r>
      <w:r>
        <w:rPr>
          <w:rFonts w:ascii="Arial" w:eastAsia="Arial" w:hAnsi="Arial"/>
          <w:color w:val="000000"/>
          <w:sz w:val="24"/>
          <w:szCs w:val="24"/>
        </w:rPr>
        <w:t>aterial detriment on or after their transfer to the Supplier or the relevant Subcontractor (as the case may be) on the Relevant Transfer Date, or to change the terms and conditions of employment or working conditions of any person who would have been a Tra</w:t>
      </w:r>
      <w:r>
        <w:rPr>
          <w:rFonts w:ascii="Arial" w:eastAsia="Arial" w:hAnsi="Arial"/>
          <w:color w:val="000000"/>
          <w:sz w:val="24"/>
          <w:szCs w:val="24"/>
        </w:rPr>
        <w:t>nsferring Buyer Employee but for their resignation (or decision to treat their employment as terminated under regulation 4(9) of the Employment Regulations) before the Relevant Transfer Date as a result of or for a reason connected to such proposed changes</w:t>
      </w:r>
      <w:r>
        <w:rPr>
          <w:rFonts w:ascii="Arial" w:eastAsia="Arial" w:hAnsi="Arial"/>
          <w:color w:val="000000"/>
          <w:sz w:val="24"/>
          <w:szCs w:val="24"/>
        </w:rPr>
        <w:t xml:space="preserve">; </w:t>
      </w:r>
    </w:p>
    <w:p w:rsidR="00CC3E62" w:rsidRDefault="00A95760">
      <w:pPr>
        <w:numPr>
          <w:ilvl w:val="2"/>
          <w:numId w:val="16"/>
        </w:numPr>
        <w:pBdr>
          <w:top w:val="nil"/>
          <w:left w:val="nil"/>
          <w:bottom w:val="nil"/>
          <w:right w:val="nil"/>
          <w:between w:val="nil"/>
        </w:pBdr>
        <w:spacing w:before="120" w:after="120"/>
        <w:ind w:left="2409" w:hanging="992"/>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w:t>
      </w:r>
      <w:r>
        <w:rPr>
          <w:rFonts w:ascii="Arial" w:eastAsia="Arial" w:hAnsi="Arial"/>
          <w:color w:val="000000"/>
          <w:sz w:val="24"/>
          <w:szCs w:val="24"/>
        </w:rPr>
        <w:t xml:space="preserve"> Buyer in writing;</w:t>
      </w:r>
    </w:p>
    <w:p w:rsidR="00CC3E62" w:rsidRDefault="00A95760">
      <w:pPr>
        <w:numPr>
          <w:ilvl w:val="2"/>
          <w:numId w:val="16"/>
        </w:numPr>
        <w:pBdr>
          <w:top w:val="nil"/>
          <w:left w:val="nil"/>
          <w:bottom w:val="nil"/>
          <w:right w:val="nil"/>
          <w:between w:val="nil"/>
        </w:pBdr>
        <w:spacing w:before="120" w:after="120"/>
        <w:ind w:left="2409" w:hanging="114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CC3E62" w:rsidRDefault="00A95760">
      <w:pPr>
        <w:numPr>
          <w:ilvl w:val="3"/>
          <w:numId w:val="16"/>
        </w:numPr>
        <w:pBdr>
          <w:top w:val="nil"/>
          <w:left w:val="nil"/>
          <w:bottom w:val="nil"/>
          <w:right w:val="nil"/>
          <w:between w:val="nil"/>
        </w:pBdr>
        <w:spacing w:before="120" w:after="120"/>
        <w:ind w:left="3118" w:hanging="708"/>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rsidR="00CC3E62" w:rsidRDefault="00A95760">
      <w:pPr>
        <w:numPr>
          <w:ilvl w:val="3"/>
          <w:numId w:val="16"/>
        </w:numPr>
        <w:pBdr>
          <w:top w:val="nil"/>
          <w:left w:val="nil"/>
          <w:bottom w:val="nil"/>
          <w:right w:val="nil"/>
          <w:between w:val="nil"/>
        </w:pBdr>
        <w:spacing w:before="120" w:after="120"/>
        <w:ind w:left="2976" w:hanging="566"/>
        <w:rPr>
          <w:rFonts w:ascii="Arial" w:eastAsia="Arial" w:hAnsi="Arial"/>
          <w:color w:val="000000"/>
          <w:sz w:val="24"/>
          <w:szCs w:val="24"/>
        </w:rPr>
      </w:pPr>
      <w:r>
        <w:rPr>
          <w:rFonts w:ascii="Arial" w:eastAsia="Arial" w:hAnsi="Arial"/>
          <w:color w:val="000000"/>
          <w:sz w:val="24"/>
          <w:szCs w:val="24"/>
        </w:rPr>
        <w:t xml:space="preserve">in relation to any employee who is </w:t>
      </w:r>
      <w:r>
        <w:rPr>
          <w:rFonts w:ascii="Arial" w:eastAsia="Arial" w:hAnsi="Arial"/>
          <w:color w:val="000000"/>
          <w:sz w:val="24"/>
          <w:szCs w:val="24"/>
        </w:rPr>
        <w:t>not a Transferring Buyer Employee, and in respect of whom it is later alleged or determined that the Employment Regulations applied so as to transfer his/her employment from the Buyer to the Supplier or a Subcontractor, to the extent that the proceeding, c</w:t>
      </w:r>
      <w:r>
        <w:rPr>
          <w:rFonts w:ascii="Arial" w:eastAsia="Arial" w:hAnsi="Arial"/>
          <w:color w:val="000000"/>
          <w:sz w:val="24"/>
          <w:szCs w:val="24"/>
        </w:rPr>
        <w:t>laim or demand by HMRC or other statutory authority relates to financial obligations arising on or after the Relevant Transfer Date;</w:t>
      </w:r>
    </w:p>
    <w:p w:rsidR="00CC3E62" w:rsidRDefault="00A95760">
      <w:pPr>
        <w:numPr>
          <w:ilvl w:val="2"/>
          <w:numId w:val="16"/>
        </w:numPr>
        <w:pBdr>
          <w:top w:val="nil"/>
          <w:left w:val="nil"/>
          <w:bottom w:val="nil"/>
          <w:right w:val="nil"/>
          <w:between w:val="nil"/>
        </w:pBdr>
        <w:spacing w:before="120" w:after="120"/>
        <w:ind w:left="2409" w:hanging="992"/>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w:t>
      </w:r>
      <w:r>
        <w:rPr>
          <w:rFonts w:ascii="Arial" w:eastAsia="Arial" w:hAnsi="Arial"/>
          <w:color w:val="000000"/>
          <w:sz w:val="24"/>
          <w:szCs w:val="24"/>
        </w:rPr>
        <w:t xml:space="preserve">enefits and all PAYE tax deductions and national insurance contributions relating to the Transferring Author Buyer ity </w:t>
      </w:r>
      <w:r>
        <w:rPr>
          <w:rFonts w:ascii="Arial" w:eastAsia="Arial" w:hAnsi="Arial"/>
          <w:color w:val="000000"/>
          <w:sz w:val="24"/>
          <w:szCs w:val="24"/>
        </w:rPr>
        <w:lastRenderedPageBreak/>
        <w:t xml:space="preserve">Employees in respect of the period from (and including) the Relevant Transfer Date; </w:t>
      </w:r>
    </w:p>
    <w:p w:rsidR="00CC3E62" w:rsidRDefault="00A95760">
      <w:pPr>
        <w:numPr>
          <w:ilvl w:val="2"/>
          <w:numId w:val="16"/>
        </w:numPr>
        <w:pBdr>
          <w:top w:val="nil"/>
          <w:left w:val="nil"/>
          <w:bottom w:val="nil"/>
          <w:right w:val="nil"/>
          <w:between w:val="nil"/>
        </w:pBdr>
        <w:spacing w:before="120" w:after="120"/>
        <w:ind w:left="2409" w:hanging="992"/>
        <w:rPr>
          <w:rFonts w:ascii="Arial" w:eastAsia="Arial" w:hAnsi="Arial"/>
          <w:color w:val="000000"/>
          <w:sz w:val="24"/>
          <w:szCs w:val="24"/>
        </w:rPr>
      </w:pPr>
      <w:r>
        <w:rPr>
          <w:rFonts w:ascii="Arial" w:eastAsia="Arial" w:hAnsi="Arial"/>
          <w:color w:val="000000"/>
          <w:sz w:val="24"/>
          <w:szCs w:val="24"/>
        </w:rPr>
        <w:t>any claim made by or in respect of a Transferring Bu</w:t>
      </w:r>
      <w:r>
        <w:rPr>
          <w:rFonts w:ascii="Arial" w:eastAsia="Arial" w:hAnsi="Arial"/>
          <w:color w:val="000000"/>
          <w:sz w:val="24"/>
          <w:szCs w:val="24"/>
        </w:rPr>
        <w:t xml:space="preserve">yer Employee or any appropriate employee representative (as defined in the Employment Regulations) of any Transferring Buyer Employee relating to any act or omission of the Supplier or any Subcontractor in relation to their obligations under regulation 13 </w:t>
      </w:r>
      <w:r>
        <w:rPr>
          <w:rFonts w:ascii="Arial" w:eastAsia="Arial" w:hAnsi="Arial"/>
          <w:color w:val="000000"/>
          <w:sz w:val="24"/>
          <w:szCs w:val="24"/>
        </w:rPr>
        <w:t>of the Employment Regulations, except to the extent that the liability arises from the Buyer’s failure to comply with its obligations under regulation 13 of the Employment Regulations; and</w:t>
      </w:r>
    </w:p>
    <w:p w:rsidR="00CC3E62" w:rsidRDefault="00A95760">
      <w:pPr>
        <w:numPr>
          <w:ilvl w:val="2"/>
          <w:numId w:val="16"/>
        </w:numPr>
        <w:pBdr>
          <w:top w:val="nil"/>
          <w:left w:val="nil"/>
          <w:bottom w:val="nil"/>
          <w:right w:val="nil"/>
          <w:between w:val="nil"/>
        </w:pBdr>
        <w:spacing w:before="120" w:after="120"/>
        <w:ind w:left="2409" w:hanging="705"/>
        <w:rPr>
          <w:rFonts w:ascii="Arial" w:eastAsia="Arial" w:hAnsi="Arial"/>
          <w:color w:val="000000"/>
          <w:sz w:val="24"/>
          <w:szCs w:val="24"/>
        </w:rPr>
      </w:pPr>
      <w:r>
        <w:rPr>
          <w:rFonts w:ascii="Arial" w:eastAsia="Arial" w:hAnsi="Arial"/>
          <w:color w:val="000000"/>
          <w:sz w:val="24"/>
          <w:szCs w:val="24"/>
        </w:rPr>
        <w:t xml:space="preserve">a failure by the Supplier or any </w:t>
      </w:r>
      <w:r>
        <w:rPr>
          <w:rFonts w:ascii="Arial" w:eastAsia="Arial" w:hAnsi="Arial"/>
          <w:sz w:val="24"/>
          <w:szCs w:val="24"/>
        </w:rPr>
        <w:t>Subcontractor</w:t>
      </w:r>
      <w:r>
        <w:rPr>
          <w:rFonts w:ascii="Arial" w:eastAsia="Arial" w:hAnsi="Arial"/>
          <w:color w:val="000000"/>
          <w:sz w:val="24"/>
          <w:szCs w:val="24"/>
        </w:rPr>
        <w:t xml:space="preserve"> to comply with its obligations under paragraph 2.8 above.</w:t>
      </w:r>
    </w:p>
    <w:p w:rsidR="00CC3E62" w:rsidRDefault="00A9576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w:t>
      </w:r>
      <w:r>
        <w:rPr>
          <w:rFonts w:ascii="Arial" w:eastAsia="Arial" w:hAnsi="Arial"/>
          <w:color w:val="000000"/>
          <w:sz w:val="24"/>
          <w:szCs w:val="24"/>
        </w:rPr>
        <w:t>ut limitation, any Employee Liabilities arising from the Buyer's failure to comply with its obligations under the Employment Regulations.</w:t>
      </w:r>
    </w:p>
    <w:p w:rsidR="00CC3E62" w:rsidRDefault="00A9576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w:t>
      </w:r>
      <w:r>
        <w:rPr>
          <w:rFonts w:ascii="Arial" w:eastAsia="Arial" w:hAnsi="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olor w:val="000000"/>
          <w:sz w:val="24"/>
          <w:szCs w:val="24"/>
        </w:rPr>
        <w:t>ons in respect of the Transferring Buyer Employees, from (and including) the Relevant Transfer Date (including (without limit) the payment of all remuneration, benefits, entitlements and outgoings, all wages, accrued but untaken holiday pay, bonuses, commi</w:t>
      </w:r>
      <w:r>
        <w:rPr>
          <w:rFonts w:ascii="Arial" w:eastAsia="Arial" w:hAnsi="Arial"/>
          <w:color w:val="000000"/>
          <w:sz w:val="24"/>
          <w:szCs w:val="24"/>
        </w:rPr>
        <w:t>ssions, payments of PAYE, national insurance contributions and pension contributions which in any case are attributable in whole or in part to the period from and including the Relevant Transfer Date) and any necessary apportionments in respect of any peri</w:t>
      </w:r>
      <w:r>
        <w:rPr>
          <w:rFonts w:ascii="Arial" w:eastAsia="Arial" w:hAnsi="Arial"/>
          <w:color w:val="000000"/>
          <w:sz w:val="24"/>
          <w:szCs w:val="24"/>
        </w:rPr>
        <w:t>odic payments shall be made between the Buyer and the Supplier.</w:t>
      </w:r>
    </w:p>
    <w:p w:rsidR="00CC3E62" w:rsidRDefault="00A95760">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CC3E62" w:rsidRDefault="00A95760">
      <w:pPr>
        <w:ind w:left="1559" w:hanging="705"/>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w:t>
      </w:r>
      <w:r>
        <w:rPr>
          <w:rFonts w:ascii="Arial" w:eastAsia="Arial" w:hAnsi="Arial"/>
          <w:sz w:val="24"/>
          <w:szCs w:val="24"/>
        </w:rPr>
        <w:t>nable the Buyer to carry out its duties under regulation 13 of the Employment Regulations. The Buyer shall promptly provide to the Supplier and any Subcontractor in writing such information as is necessary to enable the Supplier and any Subcontractor to ca</w:t>
      </w:r>
      <w:r>
        <w:rPr>
          <w:rFonts w:ascii="Arial" w:eastAsia="Arial" w:hAnsi="Arial"/>
          <w:sz w:val="24"/>
          <w:szCs w:val="24"/>
        </w:rPr>
        <w:t>rry out their respective duties under regulation 13 of the Employment Regulations.</w:t>
      </w:r>
    </w:p>
    <w:p w:rsidR="00CC3E62" w:rsidRDefault="00A95760">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Cabinet Office requirements</w:t>
      </w:r>
    </w:p>
    <w:p w:rsidR="00CC3E62" w:rsidRDefault="00A9576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w:t>
      </w:r>
      <w:r>
        <w:rPr>
          <w:rFonts w:ascii="Arial" w:eastAsia="Arial" w:hAnsi="Arial"/>
          <w:color w:val="000000"/>
          <w:sz w:val="24"/>
          <w:szCs w:val="24"/>
        </w:rPr>
        <w:t>plier of employees whose employment begins after the Relevant Transfer Date, and the Supplier undertakes to treat such employees in accordance with the provisions of the Principles of Good Employment Practice.</w:t>
      </w:r>
    </w:p>
    <w:p w:rsidR="00CC3E62" w:rsidRDefault="00A9576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The Supplier shall, and shall procure that eac</w:t>
      </w:r>
      <w:r>
        <w:rPr>
          <w:rFonts w:ascii="Arial" w:eastAsia="Arial" w:hAnsi="Arial"/>
          <w:color w:val="000000"/>
          <w:sz w:val="24"/>
          <w:szCs w:val="24"/>
        </w:rPr>
        <w:t xml:space="preserve">h Subcontractor shall, comply with any requirement notified to it by the Buyer relating to pensions in respect of any Transferring Buyer Employee as set down in: </w:t>
      </w:r>
    </w:p>
    <w:p w:rsidR="00CC3E62" w:rsidRDefault="00A95760">
      <w:pPr>
        <w:numPr>
          <w:ilvl w:val="2"/>
          <w:numId w:val="16"/>
        </w:numPr>
        <w:pBdr>
          <w:top w:val="nil"/>
          <w:left w:val="nil"/>
          <w:bottom w:val="nil"/>
          <w:right w:val="nil"/>
          <w:between w:val="nil"/>
        </w:pBdr>
        <w:spacing w:before="120" w:after="120"/>
        <w:ind w:left="2125" w:hanging="708"/>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rsidR="00CC3E62" w:rsidRDefault="00A95760">
      <w:pPr>
        <w:numPr>
          <w:ilvl w:val="2"/>
          <w:numId w:val="16"/>
        </w:numPr>
        <w:pBdr>
          <w:top w:val="nil"/>
          <w:left w:val="nil"/>
          <w:bottom w:val="nil"/>
          <w:right w:val="nil"/>
          <w:between w:val="nil"/>
        </w:pBdr>
        <w:spacing w:before="120" w:after="120"/>
        <w:ind w:left="1700" w:hanging="283"/>
        <w:rPr>
          <w:rFonts w:ascii="Arial" w:eastAsia="Arial" w:hAnsi="Arial"/>
          <w:color w:val="000000"/>
          <w:sz w:val="24"/>
          <w:szCs w:val="24"/>
        </w:rPr>
      </w:pPr>
      <w:r>
        <w:rPr>
          <w:rFonts w:ascii="Arial" w:eastAsia="Arial" w:hAnsi="Arial"/>
          <w:color w:val="000000"/>
          <w:sz w:val="24"/>
          <w:szCs w:val="24"/>
        </w:rPr>
        <w:t xml:space="preserve">Old Fair Deal; and/or </w:t>
      </w:r>
    </w:p>
    <w:p w:rsidR="00CC3E62" w:rsidRDefault="00A95760">
      <w:pPr>
        <w:numPr>
          <w:ilvl w:val="2"/>
          <w:numId w:val="16"/>
        </w:numPr>
        <w:pBdr>
          <w:top w:val="nil"/>
          <w:left w:val="nil"/>
          <w:bottom w:val="nil"/>
          <w:right w:val="nil"/>
          <w:between w:val="nil"/>
        </w:pBdr>
        <w:spacing w:before="120" w:after="120"/>
        <w:ind w:left="1700" w:hanging="283"/>
        <w:rPr>
          <w:rFonts w:ascii="Arial" w:eastAsia="Arial" w:hAnsi="Arial"/>
          <w:color w:val="000000"/>
          <w:sz w:val="24"/>
          <w:szCs w:val="24"/>
        </w:rPr>
      </w:pPr>
      <w:r>
        <w:rPr>
          <w:rFonts w:ascii="Arial" w:eastAsia="Arial" w:hAnsi="Arial"/>
          <w:color w:val="000000"/>
          <w:sz w:val="24"/>
          <w:szCs w:val="24"/>
        </w:rPr>
        <w:t xml:space="preserve">The New Fair Deal. </w:t>
      </w:r>
    </w:p>
    <w:p w:rsidR="00CC3E62" w:rsidRDefault="00CC3E62">
      <w:pPr>
        <w:pBdr>
          <w:top w:val="nil"/>
          <w:left w:val="nil"/>
          <w:bottom w:val="nil"/>
          <w:right w:val="nil"/>
          <w:between w:val="nil"/>
        </w:pBdr>
        <w:spacing w:before="120" w:after="120"/>
        <w:ind w:left="2214" w:hanging="1080"/>
        <w:rPr>
          <w:rFonts w:eastAsia="Calibri" w:cs="Calibri"/>
          <w:color w:val="000000"/>
        </w:rPr>
      </w:pPr>
    </w:p>
    <w:p w:rsidR="00CC3E62" w:rsidRDefault="00A9576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CC3E62" w:rsidRDefault="00A95760">
      <w:pPr>
        <w:keepNext/>
        <w:numPr>
          <w:ilvl w:val="0"/>
          <w:numId w:val="16"/>
        </w:numPr>
        <w:pBdr>
          <w:top w:val="nil"/>
          <w:left w:val="nil"/>
          <w:bottom w:val="nil"/>
          <w:right w:val="nil"/>
          <w:between w:val="nil"/>
        </w:pBdr>
        <w:spacing w:before="120"/>
        <w:ind w:left="566" w:hanging="566"/>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CC3E62" w:rsidRDefault="00A9576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w:t>
      </w:r>
      <w:r>
        <w:rPr>
          <w:rFonts w:ascii="Arial" w:eastAsia="Arial" w:hAnsi="Arial"/>
          <w:color w:val="000000"/>
          <w:sz w:val="24"/>
          <w:szCs w:val="24"/>
        </w:rPr>
        <w:t>cure that each of its Subcontractors shall,  comply with:</w:t>
      </w:r>
    </w:p>
    <w:p w:rsidR="00CC3E62" w:rsidRDefault="00A95760">
      <w:pPr>
        <w:numPr>
          <w:ilvl w:val="2"/>
          <w:numId w:val="16"/>
        </w:numPr>
        <w:pBdr>
          <w:top w:val="nil"/>
          <w:left w:val="nil"/>
          <w:bottom w:val="nil"/>
          <w:right w:val="nil"/>
          <w:between w:val="nil"/>
        </w:pBdr>
        <w:spacing w:before="120" w:after="120"/>
        <w:ind w:left="2125" w:hanging="708"/>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rsidR="00CC3E62" w:rsidRDefault="00A95760">
      <w:pPr>
        <w:numPr>
          <w:ilvl w:val="2"/>
          <w:numId w:val="16"/>
        </w:numPr>
        <w:pBdr>
          <w:top w:val="nil"/>
          <w:left w:val="nil"/>
          <w:bottom w:val="nil"/>
          <w:right w:val="nil"/>
          <w:between w:val="nil"/>
        </w:pBdr>
        <w:spacing w:before="120" w:after="120"/>
        <w:ind w:left="1700" w:hanging="283"/>
        <w:rPr>
          <w:rFonts w:ascii="Arial" w:eastAsia="Arial" w:hAnsi="Arial"/>
          <w:color w:val="000000"/>
          <w:sz w:val="24"/>
          <w:szCs w:val="24"/>
        </w:rPr>
      </w:pPr>
      <w:r>
        <w:rPr>
          <w:rFonts w:ascii="Arial" w:eastAsia="Arial" w:hAnsi="Arial"/>
          <w:color w:val="000000"/>
          <w:sz w:val="24"/>
          <w:szCs w:val="24"/>
        </w:rPr>
        <w:t>Part D: Pensions (and its Annexes) to this Schedule.</w:t>
      </w:r>
    </w:p>
    <w:p w:rsidR="00CC3E62" w:rsidRDefault="00A95760">
      <w:pPr>
        <w:pStyle w:val="Heading1"/>
        <w:jc w:val="both"/>
        <w:rPr>
          <w:rFonts w:ascii="Arial Bold" w:eastAsia="Arial Bold" w:hAnsi="Arial Bold" w:cs="Arial Bold"/>
          <w:sz w:val="36"/>
          <w:szCs w:val="36"/>
        </w:rPr>
      </w:pPr>
      <w:bookmarkStart w:id="18" w:name="_heading=h.z337ya" w:colFirst="0" w:colLast="0"/>
      <w:bookmarkEnd w:id="18"/>
      <w:r>
        <w:br w:type="page"/>
      </w:r>
      <w:r>
        <w:rPr>
          <w:rFonts w:ascii="Arial Bold" w:eastAsia="Arial Bold" w:hAnsi="Arial Bold" w:cs="Arial Bold"/>
          <w:sz w:val="36"/>
          <w:szCs w:val="36"/>
        </w:rPr>
        <w:lastRenderedPageBreak/>
        <w:t xml:space="preserve">Part B: Staff transfer at the Start Date </w:t>
      </w:r>
    </w:p>
    <w:p w:rsidR="00CC3E62" w:rsidRDefault="00A95760">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rsidR="00CC3E62" w:rsidRDefault="00A95760">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CC3E62" w:rsidRDefault="00A9576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w:t>
      </w:r>
      <w:r>
        <w:rPr>
          <w:rFonts w:ascii="Arial" w:eastAsia="Arial" w:hAnsi="Arial"/>
          <w:color w:val="000000"/>
          <w:sz w:val="24"/>
          <w:szCs w:val="24"/>
        </w:rPr>
        <w:t>of employment between each Former Supplier and the Transferring Former Supplier Employees (except in relation to any terms disapplied through the operation of regulation 10(2) of the Employment Regulations) shall have effect on and from the Relevant Transf</w:t>
      </w:r>
      <w:r>
        <w:rPr>
          <w:rFonts w:ascii="Arial" w:eastAsia="Arial" w:hAnsi="Arial"/>
          <w:color w:val="000000"/>
          <w:sz w:val="24"/>
          <w:szCs w:val="24"/>
        </w:rPr>
        <w:t>er Date as if originally made between the Supplier and/or any Subcontractor and each such Transferring Former Supplier Employee.</w:t>
      </w:r>
    </w:p>
    <w:p w:rsidR="00CC3E62" w:rsidRDefault="00A9576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The Buyer shall procure that each Former Supplier shall comply with all its obligations under the Employment Regulations and sh</w:t>
      </w:r>
      <w:r>
        <w:rPr>
          <w:rFonts w:ascii="Arial" w:eastAsia="Arial" w:hAnsi="Arial"/>
          <w:color w:val="000000"/>
          <w:sz w:val="24"/>
          <w:szCs w:val="24"/>
        </w:rPr>
        <w:t>all perform and discharge all its obligations in respect of all the Transferring Former Supplier Employees in respect of the period up to (but not including) the Relevant Transfer Date (including (without limit) the payment of all remuneration, benefits, e</w:t>
      </w:r>
      <w:r>
        <w:rPr>
          <w:rFonts w:ascii="Arial" w:eastAsia="Arial" w:hAnsi="Arial"/>
          <w:color w:val="000000"/>
          <w:sz w:val="24"/>
          <w:szCs w:val="24"/>
        </w:rPr>
        <w:t xml:space="preserve">ntitlements and outgoings, all wages, accrued but untaken holiday pay, bonuses, commissions, payments of PAYE, national insurance contributions and pension contributions which in any case are attributable in whole or in part in respect of the period up to </w:t>
      </w:r>
      <w:r>
        <w:rPr>
          <w:rFonts w:ascii="Arial" w:eastAsia="Arial" w:hAnsi="Arial"/>
          <w:color w:val="000000"/>
          <w:sz w:val="24"/>
          <w:szCs w:val="24"/>
        </w:rPr>
        <w:t>(but not including) the Relevant Transfer Date) and the Supplier shall make, and the Buyer shall procure that each Former Supplier makes, any necessary apportionments in respect of any periodic payments.</w:t>
      </w:r>
    </w:p>
    <w:p w:rsidR="00CC3E62" w:rsidRDefault="00CC3E62">
      <w:pPr>
        <w:pBdr>
          <w:top w:val="nil"/>
          <w:left w:val="nil"/>
          <w:bottom w:val="nil"/>
          <w:right w:val="nil"/>
          <w:between w:val="nil"/>
        </w:pBdr>
        <w:tabs>
          <w:tab w:val="left" w:pos="993"/>
        </w:tabs>
        <w:spacing w:before="120" w:after="120"/>
        <w:ind w:left="1275"/>
        <w:rPr>
          <w:rFonts w:ascii="Arial" w:eastAsia="Arial" w:hAnsi="Arial"/>
          <w:sz w:val="24"/>
          <w:szCs w:val="24"/>
        </w:rPr>
      </w:pPr>
      <w:bookmarkStart w:id="20" w:name="_heading=h.w3577bxkr7tv" w:colFirst="0" w:colLast="0"/>
      <w:bookmarkEnd w:id="20"/>
    </w:p>
    <w:p w:rsidR="00CC3E62" w:rsidRDefault="00A9576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1" w:name="_heading=h.1y810tw" w:colFirst="0" w:colLast="0"/>
      <w:bookmarkEnd w:id="21"/>
      <w:r>
        <w:rPr>
          <w:rFonts w:ascii="Arial Bold" w:eastAsia="Arial Bold" w:hAnsi="Arial Bold" w:cs="Arial Bold"/>
          <w:b/>
          <w:color w:val="000000"/>
          <w:sz w:val="24"/>
          <w:szCs w:val="24"/>
        </w:rPr>
        <w:t>Indemnities given by the Former Supplier</w:t>
      </w:r>
    </w:p>
    <w:p w:rsidR="00CC3E62" w:rsidRDefault="00A9576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w:t>
      </w:r>
      <w:r>
        <w:rPr>
          <w:rFonts w:ascii="Arial" w:eastAsia="Arial" w:hAnsi="Arial"/>
          <w:color w:val="000000"/>
          <w:sz w:val="24"/>
          <w:szCs w:val="24"/>
        </w:rPr>
        <w:t>ansferring Former Supplier Employee or any appropriate employee representative (as defined in the Employment Regulations) of any Transferring Former Supplier Employee arising before the Relevant Transfer Date;</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rsidR="00CC3E62" w:rsidRDefault="00A95760">
      <w:pPr>
        <w:numPr>
          <w:ilvl w:val="3"/>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CC3E62" w:rsidRDefault="00A95760">
      <w:pPr>
        <w:numPr>
          <w:ilvl w:val="3"/>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w:t>
      </w:r>
      <w:r>
        <w:rPr>
          <w:rFonts w:ascii="Arial" w:eastAsia="Arial" w:hAnsi="Arial"/>
          <w:color w:val="000000"/>
          <w:sz w:val="24"/>
          <w:szCs w:val="24"/>
        </w:rPr>
        <w:t xml:space="preserve">er Employees which the Former Supplier is contractually bound to honour; </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w:t>
      </w:r>
      <w:r>
        <w:rPr>
          <w:rFonts w:ascii="Arial" w:eastAsia="Arial" w:hAnsi="Arial"/>
          <w:color w:val="000000"/>
          <w:sz w:val="24"/>
          <w:szCs w:val="24"/>
        </w:rPr>
        <w:t>urance contributions:</w:t>
      </w:r>
    </w:p>
    <w:p w:rsidR="00CC3E62" w:rsidRDefault="00A95760">
      <w:pPr>
        <w:numPr>
          <w:ilvl w:val="3"/>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rsidR="00CC3E62" w:rsidRDefault="00A95760">
      <w:pPr>
        <w:numPr>
          <w:ilvl w:val="3"/>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w:t>
      </w:r>
      <w:r>
        <w:rPr>
          <w:rFonts w:ascii="Arial" w:eastAsia="Arial" w:hAnsi="Arial"/>
          <w:color w:val="000000"/>
          <w:sz w:val="24"/>
          <w:szCs w:val="24"/>
        </w:rPr>
        <w:t>d/or any Subcontractor as appropriate, to the extent that the proceeding, claim or demand by HMRC or other statutory authority relates to financial obligations in respect of the period to (but excluding) the Relevant Transfer Date;</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Former </w:t>
      </w:r>
      <w:r>
        <w:rPr>
          <w:rFonts w:ascii="Arial" w:eastAsia="Arial" w:hAnsi="Arial"/>
          <w:color w:val="000000"/>
          <w:sz w:val="24"/>
          <w:szCs w:val="24"/>
        </w:rPr>
        <w:t>Supplier to discharge or procure the discharge of all wages, salaries and all other benefits and all PAYE tax deductions and national insurance contributions relating to the Transferring Former Supplier Employees in respect of the period to (but excluding)</w:t>
      </w:r>
      <w:r>
        <w:rPr>
          <w:rFonts w:ascii="Arial" w:eastAsia="Arial" w:hAnsi="Arial"/>
          <w:color w:val="000000"/>
          <w:sz w:val="24"/>
          <w:szCs w:val="24"/>
        </w:rPr>
        <w:t xml:space="preserve"> the Relevant Transfer Date;</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w:t>
      </w:r>
      <w:r>
        <w:rPr>
          <w:rFonts w:ascii="Arial" w:eastAsia="Arial" w:hAnsi="Arial"/>
          <w:color w:val="000000"/>
          <w:sz w:val="24"/>
          <w:szCs w:val="24"/>
        </w:rPr>
        <w:t>ay be liable by virtue of the relevant Contract and/or the Employment Regulations and/or the Acquired Rights Directive; and</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w:t>
      </w:r>
      <w:r>
        <w:rPr>
          <w:rFonts w:ascii="Arial" w:eastAsia="Arial" w:hAnsi="Arial"/>
          <w:color w:val="000000"/>
          <w:sz w:val="24"/>
          <w:szCs w:val="24"/>
        </w:rPr>
        <w:t xml:space="preserve"> the Employment Regulations) of any Transferring Former Supplier Employee relating to any act or omission of the Former Supplier in relation to its obligations under regulation 13 of the Employment Regulations, except to the extent that the ability arises </w:t>
      </w:r>
      <w:r>
        <w:rPr>
          <w:rFonts w:ascii="Arial" w:eastAsia="Arial" w:hAnsi="Arial"/>
          <w:color w:val="000000"/>
          <w:sz w:val="24"/>
          <w:szCs w:val="24"/>
        </w:rPr>
        <w:t>from the failure by the Supplier or any Subcontractor to comply with regulation 13(4) of the Employment Regulations.</w:t>
      </w:r>
    </w:p>
    <w:p w:rsidR="00CC3E62" w:rsidRDefault="00CC3E62">
      <w:pPr>
        <w:pBdr>
          <w:top w:val="nil"/>
          <w:left w:val="nil"/>
          <w:bottom w:val="nil"/>
          <w:right w:val="nil"/>
          <w:between w:val="nil"/>
        </w:pBdr>
        <w:spacing w:before="120" w:after="120"/>
        <w:ind w:left="2214" w:hanging="1080"/>
        <w:rPr>
          <w:rFonts w:eastAsia="Calibri" w:cs="Calibri"/>
          <w:color w:val="000000"/>
        </w:rPr>
      </w:pPr>
    </w:p>
    <w:p w:rsidR="00CC3E62" w:rsidRDefault="00A9576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w:t>
      </w:r>
      <w:r>
        <w:rPr>
          <w:rFonts w:ascii="Arial" w:eastAsia="Arial" w:hAnsi="Arial"/>
          <w:color w:val="000000"/>
          <w:sz w:val="24"/>
          <w:szCs w:val="24"/>
        </w:rPr>
        <w:lastRenderedPageBreak/>
        <w:t>before, on or after the Relevant Transf</w:t>
      </w:r>
      <w:r>
        <w:rPr>
          <w:rFonts w:ascii="Arial" w:eastAsia="Arial" w:hAnsi="Arial"/>
          <w:color w:val="000000"/>
          <w:sz w:val="24"/>
          <w:szCs w:val="24"/>
        </w:rPr>
        <w:t>er Date including, without limitation, any Employee Liabilities:</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w:t>
      </w:r>
      <w:r>
        <w:rPr>
          <w:rFonts w:ascii="Arial" w:eastAsia="Arial" w:hAnsi="Arial"/>
          <w:color w:val="000000"/>
          <w:sz w:val="24"/>
          <w:szCs w:val="24"/>
        </w:rPr>
        <w:t>sed by the Supplier or any Subcontractor to occur in the period from (and including) the Relevant Transfer Date; or</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CC3E62" w:rsidRDefault="00A9576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If any pe</w:t>
      </w:r>
      <w:r>
        <w:rPr>
          <w:rFonts w:ascii="Arial" w:eastAsia="Arial" w:hAnsi="Arial"/>
          <w:color w:val="000000"/>
          <w:sz w:val="24"/>
          <w:szCs w:val="24"/>
        </w:rPr>
        <w:t>rson who is not identified by the Former Supplier as a Transferring Former Supplier Employee claims, or it is determined in relation to any person who is not identified by the Former Supplier as a Transferring Former Supplier Employee, that his/her contrac</w:t>
      </w:r>
      <w:r>
        <w:rPr>
          <w:rFonts w:ascii="Arial" w:eastAsia="Arial" w:hAnsi="Arial"/>
          <w:color w:val="000000"/>
          <w:sz w:val="24"/>
          <w:szCs w:val="24"/>
        </w:rPr>
        <w:t xml:space="preserve">t of employment has been transferred from a Former Supplier to the Supplier and/or any Subcontractor pursuant to the Employment Regulations or the Acquired Rights Directive then: </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Supplier shall,  or shall procure that the Subcontractor shall, within 5</w:t>
      </w:r>
      <w:r>
        <w:rPr>
          <w:rFonts w:ascii="Arial" w:eastAsia="Arial" w:hAnsi="Arial"/>
          <w:color w:val="000000"/>
          <w:sz w:val="24"/>
          <w:szCs w:val="24"/>
        </w:rPr>
        <w:t> Working Days of becoming aware of that fact, notify the Buyer and in writing and, where required by the Buyer, notify the relevant Former Supplier in writing; and</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Former Supplier may offer (or may procure that a third party may offer) employment to su</w:t>
      </w:r>
      <w:r>
        <w:rPr>
          <w:rFonts w:ascii="Arial" w:eastAsia="Arial" w:hAnsi="Arial"/>
          <w:color w:val="000000"/>
          <w:sz w:val="24"/>
          <w:szCs w:val="24"/>
        </w:rPr>
        <w:t>ch person, or take such other steps as the Former Supplier considers appropriate to deal with the matter provided always that such steps are in compliance with applicable Law, within 15 Working Days of receipt of notice from the Supplier and/or the Subcont</w:t>
      </w:r>
      <w:r>
        <w:rPr>
          <w:rFonts w:ascii="Arial" w:eastAsia="Arial" w:hAnsi="Arial"/>
          <w:color w:val="000000"/>
          <w:sz w:val="24"/>
          <w:szCs w:val="24"/>
        </w:rPr>
        <w:t>ractor (as appropriate).</w:t>
      </w:r>
    </w:p>
    <w:p w:rsidR="00CC3E62" w:rsidRDefault="00A9576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w:t>
      </w:r>
      <w:r>
        <w:rPr>
          <w:rFonts w:ascii="Arial" w:eastAsia="Arial" w:hAnsi="Arial"/>
          <w:color w:val="000000"/>
          <w:sz w:val="24"/>
          <w:szCs w:val="24"/>
        </w:rPr>
        <w:t>ase the person from his/her employment or alleged employment.</w:t>
      </w:r>
    </w:p>
    <w:p w:rsidR="00CC3E62" w:rsidRDefault="00A9576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CC3E62" w:rsidRDefault="00A95760">
      <w:pPr>
        <w:pBdr>
          <w:top w:val="nil"/>
          <w:left w:val="nil"/>
          <w:bottom w:val="nil"/>
          <w:right w:val="nil"/>
          <w:between w:val="nil"/>
        </w:pBdr>
        <w:tabs>
          <w:tab w:val="left" w:pos="993"/>
        </w:tabs>
        <w:spacing w:before="120" w:after="120"/>
        <w:ind w:left="1134"/>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CC3E62" w:rsidRDefault="00A95760">
      <w:pPr>
        <w:keepNext/>
        <w:numPr>
          <w:ilvl w:val="1"/>
          <w:numId w:val="17"/>
        </w:numPr>
        <w:pBdr>
          <w:top w:val="nil"/>
          <w:left w:val="nil"/>
          <w:bottom w:val="nil"/>
          <w:right w:val="nil"/>
          <w:between w:val="nil"/>
        </w:pBdr>
        <w:tabs>
          <w:tab w:val="left" w:pos="993"/>
        </w:tabs>
        <w:spacing w:before="120" w:after="120"/>
        <w:ind w:left="1133"/>
        <w:rPr>
          <w:rFonts w:ascii="Arial" w:eastAsia="Arial" w:hAnsi="Arial"/>
          <w:color w:val="000000"/>
          <w:sz w:val="24"/>
          <w:szCs w:val="24"/>
        </w:rPr>
      </w:pPr>
      <w:r>
        <w:rPr>
          <w:rFonts w:ascii="Arial" w:eastAsia="Arial" w:hAnsi="Arial"/>
          <w:color w:val="000000"/>
          <w:sz w:val="24"/>
          <w:szCs w:val="24"/>
        </w:rPr>
        <w:t>Subject to the Supplier and/or any Subcontractor  acting in accord</w:t>
      </w:r>
      <w:r>
        <w:rPr>
          <w:rFonts w:ascii="Arial" w:eastAsia="Arial" w:hAnsi="Arial"/>
          <w:color w:val="000000"/>
          <w:sz w:val="24"/>
          <w:szCs w:val="24"/>
        </w:rPr>
        <w:t>ance with the provisions of Paragraphs 2.3 to 2.5 and in accordance with all applicable proper employment procedures set out in Law and subject also to Paragraph 2.7, the Buyer shall procure that the Former Supplier will indemnify the Supplier and/or the r</w:t>
      </w:r>
      <w:r>
        <w:rPr>
          <w:rFonts w:ascii="Arial" w:eastAsia="Arial" w:hAnsi="Arial"/>
          <w:color w:val="000000"/>
          <w:sz w:val="24"/>
          <w:szCs w:val="24"/>
        </w:rPr>
        <w:t xml:space="preserve">elevant Subcontractor against all Employee Liabilities arising out of the termination of the employment pursuant to the provisions of Paragraph 2.5 provided that the Supplier </w:t>
      </w:r>
      <w:r>
        <w:rPr>
          <w:rFonts w:ascii="Arial" w:eastAsia="Arial" w:hAnsi="Arial"/>
          <w:color w:val="000000"/>
          <w:sz w:val="24"/>
          <w:szCs w:val="24"/>
        </w:rPr>
        <w:lastRenderedPageBreak/>
        <w:t>takes, or shall procure that the Subcontractor takes, all reasonable steps to min</w:t>
      </w:r>
      <w:r>
        <w:rPr>
          <w:rFonts w:ascii="Arial" w:eastAsia="Arial" w:hAnsi="Arial"/>
          <w:color w:val="000000"/>
          <w:sz w:val="24"/>
          <w:szCs w:val="24"/>
        </w:rPr>
        <w:t xml:space="preserve">imise any such Employee Liabilities. </w:t>
      </w:r>
    </w:p>
    <w:p w:rsidR="00CC3E62" w:rsidRDefault="00A9576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rsidR="00CC3E62" w:rsidRDefault="00A95760">
      <w:pPr>
        <w:numPr>
          <w:ilvl w:val="2"/>
          <w:numId w:val="17"/>
        </w:numPr>
        <w:pBdr>
          <w:top w:val="nil"/>
          <w:left w:val="nil"/>
          <w:bottom w:val="nil"/>
          <w:right w:val="nil"/>
          <w:between w:val="nil"/>
        </w:pBdr>
        <w:spacing w:before="120" w:after="120"/>
        <w:ind w:left="2267" w:hanging="992"/>
        <w:rPr>
          <w:rFonts w:ascii="Arial" w:eastAsia="Arial" w:hAnsi="Arial"/>
          <w:color w:val="000000"/>
          <w:sz w:val="24"/>
          <w:szCs w:val="24"/>
        </w:rPr>
      </w:pPr>
      <w:r>
        <w:rPr>
          <w:rFonts w:ascii="Arial" w:eastAsia="Arial" w:hAnsi="Arial"/>
          <w:color w:val="000000"/>
          <w:sz w:val="24"/>
          <w:szCs w:val="24"/>
        </w:rPr>
        <w:t xml:space="preserve">shall not apply to: </w:t>
      </w:r>
    </w:p>
    <w:p w:rsidR="00CC3E62" w:rsidRDefault="00A95760">
      <w:pPr>
        <w:numPr>
          <w:ilvl w:val="3"/>
          <w:numId w:val="17"/>
        </w:numPr>
        <w:pBdr>
          <w:top w:val="nil"/>
          <w:left w:val="nil"/>
          <w:bottom w:val="nil"/>
          <w:right w:val="nil"/>
          <w:between w:val="nil"/>
        </w:pBdr>
        <w:spacing w:before="120" w:after="120"/>
        <w:ind w:left="2409" w:hanging="135"/>
        <w:rPr>
          <w:rFonts w:ascii="Arial" w:eastAsia="Arial" w:hAnsi="Arial"/>
          <w:color w:val="000000"/>
          <w:sz w:val="24"/>
          <w:szCs w:val="24"/>
        </w:rPr>
      </w:pPr>
      <w:r>
        <w:rPr>
          <w:rFonts w:ascii="Arial" w:eastAsia="Arial" w:hAnsi="Arial"/>
          <w:color w:val="000000"/>
          <w:sz w:val="24"/>
          <w:szCs w:val="24"/>
        </w:rPr>
        <w:t xml:space="preserve"> any claim for:</w:t>
      </w:r>
    </w:p>
    <w:p w:rsidR="00CC3E62" w:rsidRDefault="00A95760">
      <w:pPr>
        <w:pBdr>
          <w:top w:val="nil"/>
          <w:left w:val="nil"/>
          <w:bottom w:val="nil"/>
          <w:right w:val="nil"/>
          <w:between w:val="nil"/>
        </w:pBdr>
        <w:ind w:left="3118" w:hanging="425"/>
        <w:rPr>
          <w:rFonts w:ascii="Arial" w:eastAsia="Arial" w:hAnsi="Arial"/>
          <w:color w:val="000000"/>
          <w:sz w:val="24"/>
          <w:szCs w:val="24"/>
        </w:rPr>
      </w:pPr>
      <w:r>
        <w:rPr>
          <w:rFonts w:ascii="Arial" w:eastAsia="Arial" w:hAnsi="Arial"/>
          <w:sz w:val="24"/>
          <w:szCs w:val="24"/>
        </w:rPr>
        <w:t>(i)</w:t>
      </w:r>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rsidR="00CC3E62" w:rsidRDefault="00A95760">
      <w:pPr>
        <w:pBdr>
          <w:top w:val="nil"/>
          <w:left w:val="nil"/>
          <w:bottom w:val="nil"/>
          <w:right w:val="nil"/>
          <w:between w:val="nil"/>
        </w:pBdr>
        <w:ind w:left="2976" w:hanging="425"/>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equal pay or compensation for less favourable treatme</w:t>
      </w:r>
      <w:r>
        <w:rPr>
          <w:rFonts w:ascii="Arial" w:eastAsia="Arial" w:hAnsi="Arial"/>
          <w:color w:val="000000"/>
          <w:sz w:val="24"/>
          <w:szCs w:val="24"/>
        </w:rPr>
        <w:t xml:space="preserve">nt of part-time workers or fixed-term employees; </w:t>
      </w:r>
    </w:p>
    <w:p w:rsidR="00CC3E62" w:rsidRDefault="00A95760">
      <w:pPr>
        <w:pBdr>
          <w:top w:val="nil"/>
          <w:left w:val="nil"/>
          <w:bottom w:val="nil"/>
          <w:right w:val="nil"/>
          <w:between w:val="nil"/>
        </w:pBdr>
        <w:ind w:left="2692" w:hanging="141"/>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CC3E62" w:rsidRDefault="00A95760">
      <w:pPr>
        <w:numPr>
          <w:ilvl w:val="3"/>
          <w:numId w:val="17"/>
        </w:numPr>
        <w:pBdr>
          <w:top w:val="nil"/>
          <w:left w:val="nil"/>
          <w:bottom w:val="nil"/>
          <w:right w:val="nil"/>
          <w:between w:val="nil"/>
        </w:pBdr>
        <w:spacing w:before="120" w:after="120"/>
        <w:ind w:left="2692" w:hanging="566"/>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w:t>
      </w:r>
      <w:r>
        <w:rPr>
          <w:rFonts w:ascii="Arial" w:eastAsia="Arial" w:hAnsi="Arial"/>
          <w:color w:val="000000"/>
          <w:sz w:val="24"/>
          <w:szCs w:val="24"/>
        </w:rPr>
        <w:t>d to follow a fair dismissal procedure; and</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CC3E62" w:rsidRDefault="00A9576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 any such per</w:t>
      </w:r>
      <w:r>
        <w:rPr>
          <w:rFonts w:ascii="Arial" w:eastAsia="Arial" w:hAnsi="Arial"/>
          <w:color w:val="000000"/>
          <w:sz w:val="24"/>
          <w:szCs w:val="24"/>
        </w:rPr>
        <w:t>son as is described in Paragraph 2.3 is neither re-employed by the Former Supplier nor dismissed by the Supplier and/or any Subcontractor within the time scales set out in Paragraph 2.5, such person shall be treated as having transferred to the Supplier an</w:t>
      </w:r>
      <w:r>
        <w:rPr>
          <w:rFonts w:ascii="Arial" w:eastAsia="Arial" w:hAnsi="Arial"/>
          <w:color w:val="000000"/>
          <w:sz w:val="24"/>
          <w:szCs w:val="24"/>
        </w:rPr>
        <w:t>d/or any Subcontractor and the Supplier shall, or shall procure that the Subcontractor shall, comply with such obligations as may be imposed upon it under applicable Law.</w:t>
      </w:r>
    </w:p>
    <w:p w:rsidR="00CC3E62" w:rsidRDefault="00CC3E62">
      <w:pPr>
        <w:pBdr>
          <w:top w:val="nil"/>
          <w:left w:val="nil"/>
          <w:bottom w:val="nil"/>
          <w:right w:val="nil"/>
          <w:between w:val="nil"/>
        </w:pBdr>
        <w:tabs>
          <w:tab w:val="left" w:pos="993"/>
        </w:tabs>
        <w:spacing w:before="120" w:after="120"/>
        <w:ind w:left="1275"/>
        <w:rPr>
          <w:rFonts w:ascii="Arial" w:eastAsia="Arial" w:hAnsi="Arial"/>
          <w:sz w:val="24"/>
          <w:szCs w:val="24"/>
        </w:rPr>
      </w:pPr>
    </w:p>
    <w:p w:rsidR="00CC3E62" w:rsidRDefault="00A9576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rsidR="00CC3E62" w:rsidRDefault="00A9576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rsidR="00CC3E62" w:rsidRDefault="00A95760">
      <w:pPr>
        <w:numPr>
          <w:ilvl w:val="2"/>
          <w:numId w:val="17"/>
        </w:numPr>
        <w:pBdr>
          <w:top w:val="nil"/>
          <w:left w:val="nil"/>
          <w:bottom w:val="nil"/>
          <w:right w:val="nil"/>
          <w:between w:val="nil"/>
        </w:pBdr>
        <w:spacing w:before="120" w:after="120"/>
        <w:ind w:left="2125" w:hanging="85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w:t>
      </w:r>
      <w:r>
        <w:rPr>
          <w:rFonts w:ascii="Arial" w:eastAsia="Arial" w:hAnsi="Arial"/>
          <w:color w:val="000000"/>
          <w:sz w:val="24"/>
          <w:szCs w:val="24"/>
        </w:rPr>
        <w:t>pplier Employee or any appropriate employee representative (as defined in the Employment Regulations) of any Transferring Former Supplier Employee whether occurring before, on or after the Relevant Transfer Date;</w:t>
      </w:r>
    </w:p>
    <w:p w:rsidR="00CC3E62" w:rsidRDefault="00A95760">
      <w:pPr>
        <w:numPr>
          <w:ilvl w:val="2"/>
          <w:numId w:val="17"/>
        </w:numPr>
        <w:pBdr>
          <w:top w:val="nil"/>
          <w:left w:val="nil"/>
          <w:bottom w:val="nil"/>
          <w:right w:val="nil"/>
          <w:between w:val="nil"/>
        </w:pBdr>
        <w:spacing w:before="120" w:after="120"/>
        <w:ind w:left="2125" w:hanging="850"/>
        <w:rPr>
          <w:rFonts w:ascii="Arial" w:eastAsia="Arial" w:hAnsi="Arial"/>
          <w:color w:val="000000"/>
          <w:sz w:val="24"/>
          <w:szCs w:val="24"/>
        </w:rPr>
      </w:pPr>
      <w:r>
        <w:rPr>
          <w:rFonts w:ascii="Arial" w:eastAsia="Arial" w:hAnsi="Arial"/>
          <w:color w:val="000000"/>
          <w:sz w:val="24"/>
          <w:szCs w:val="24"/>
        </w:rPr>
        <w:t>the breach or non-observance by the Supplie</w:t>
      </w:r>
      <w:r>
        <w:rPr>
          <w:rFonts w:ascii="Arial" w:eastAsia="Arial" w:hAnsi="Arial"/>
          <w:color w:val="000000"/>
          <w:sz w:val="24"/>
          <w:szCs w:val="24"/>
        </w:rPr>
        <w:t>r or any Subcontractor on or after the Relevant Transfer Date of:</w:t>
      </w:r>
    </w:p>
    <w:p w:rsidR="00CC3E62" w:rsidRDefault="00A95760">
      <w:pPr>
        <w:numPr>
          <w:ilvl w:val="3"/>
          <w:numId w:val="17"/>
        </w:numPr>
        <w:pBdr>
          <w:top w:val="nil"/>
          <w:left w:val="nil"/>
          <w:bottom w:val="nil"/>
          <w:right w:val="nil"/>
          <w:between w:val="nil"/>
        </w:pBdr>
        <w:spacing w:before="120" w:after="120"/>
        <w:ind w:left="2834" w:hanging="708"/>
        <w:rPr>
          <w:rFonts w:ascii="Arial" w:eastAsia="Arial" w:hAnsi="Arial"/>
          <w:color w:val="000000"/>
          <w:sz w:val="24"/>
          <w:szCs w:val="24"/>
        </w:rPr>
      </w:pPr>
      <w:r>
        <w:rPr>
          <w:rFonts w:ascii="Arial" w:eastAsia="Arial" w:hAnsi="Arial"/>
          <w:color w:val="000000"/>
          <w:sz w:val="24"/>
          <w:szCs w:val="24"/>
        </w:rPr>
        <w:lastRenderedPageBreak/>
        <w:t>any collective agreement applicable to the Transferring Former Supplier Employee; and/or</w:t>
      </w:r>
    </w:p>
    <w:p w:rsidR="00CC3E62" w:rsidRDefault="00A95760">
      <w:pPr>
        <w:numPr>
          <w:ilvl w:val="3"/>
          <w:numId w:val="17"/>
        </w:numPr>
        <w:pBdr>
          <w:top w:val="nil"/>
          <w:left w:val="nil"/>
          <w:bottom w:val="nil"/>
          <w:right w:val="nil"/>
          <w:between w:val="nil"/>
        </w:pBdr>
        <w:spacing w:before="120" w:after="120"/>
        <w:ind w:left="2834" w:hanging="708"/>
        <w:rPr>
          <w:rFonts w:ascii="Arial" w:eastAsia="Arial" w:hAnsi="Arial"/>
          <w:color w:val="000000"/>
          <w:sz w:val="24"/>
          <w:szCs w:val="24"/>
        </w:rPr>
      </w:pPr>
      <w:r>
        <w:rPr>
          <w:rFonts w:ascii="Arial" w:eastAsia="Arial" w:hAnsi="Arial"/>
          <w:color w:val="000000"/>
          <w:sz w:val="24"/>
          <w:szCs w:val="24"/>
        </w:rPr>
        <w:t>any custom or practice in respect of any Transferring Former Supplier Employees which the Supplier or</w:t>
      </w:r>
      <w:r>
        <w:rPr>
          <w:rFonts w:ascii="Arial" w:eastAsia="Arial" w:hAnsi="Arial"/>
          <w:color w:val="000000"/>
          <w:sz w:val="24"/>
          <w:szCs w:val="24"/>
        </w:rPr>
        <w:t xml:space="preserve"> any Subcontractor is contractually bound to honour;</w:t>
      </w:r>
    </w:p>
    <w:p w:rsidR="00CC3E62" w:rsidRDefault="00A95760">
      <w:pPr>
        <w:numPr>
          <w:ilvl w:val="2"/>
          <w:numId w:val="17"/>
        </w:numPr>
        <w:pBdr>
          <w:top w:val="nil"/>
          <w:left w:val="nil"/>
          <w:bottom w:val="nil"/>
          <w:right w:val="nil"/>
          <w:between w:val="nil"/>
        </w:pBdr>
        <w:spacing w:before="120" w:after="120"/>
        <w:ind w:left="2125" w:hanging="85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w:t>
      </w:r>
      <w:r>
        <w:rPr>
          <w:rFonts w:ascii="Arial" w:eastAsia="Arial" w:hAnsi="Arial"/>
          <w:color w:val="000000"/>
          <w:sz w:val="24"/>
          <w:szCs w:val="24"/>
        </w:rPr>
        <w:t>ny legal obligation to such trade union, body or person arising on or after the Relevant Transfer Date;</w:t>
      </w:r>
    </w:p>
    <w:p w:rsidR="00CC3E62" w:rsidRDefault="00A95760">
      <w:pPr>
        <w:numPr>
          <w:ilvl w:val="2"/>
          <w:numId w:val="17"/>
        </w:numPr>
        <w:pBdr>
          <w:top w:val="nil"/>
          <w:left w:val="nil"/>
          <w:bottom w:val="nil"/>
          <w:right w:val="nil"/>
          <w:between w:val="nil"/>
        </w:pBdr>
        <w:spacing w:before="120" w:after="120"/>
        <w:ind w:left="2125" w:hanging="850"/>
        <w:rPr>
          <w:rFonts w:ascii="Arial" w:eastAsia="Arial" w:hAnsi="Arial"/>
          <w:color w:val="000000"/>
          <w:sz w:val="24"/>
          <w:szCs w:val="24"/>
        </w:rPr>
      </w:pPr>
      <w:r>
        <w:rPr>
          <w:rFonts w:ascii="Arial" w:eastAsia="Arial" w:hAnsi="Arial"/>
          <w:color w:val="000000"/>
          <w:sz w:val="24"/>
          <w:szCs w:val="24"/>
        </w:rPr>
        <w:t>any proposal by the Supplier or a Subcontractor prior to the Relevant Transfer Date to make changes to the terms and conditions of employment or working</w:t>
      </w:r>
      <w:r>
        <w:rPr>
          <w:rFonts w:ascii="Arial" w:eastAsia="Arial" w:hAnsi="Arial"/>
          <w:color w:val="000000"/>
          <w:sz w:val="24"/>
          <w:szCs w:val="24"/>
        </w:rPr>
        <w:t xml:space="preserve"> conditions of any Transferring Former Supplier Employees to their material detriment on or after their transfer to the Supplier or a Subcontractor (as the case may be) on the Relevant Transfer Date, or to change the terms and conditions of employment or w</w:t>
      </w:r>
      <w:r>
        <w:rPr>
          <w:rFonts w:ascii="Arial" w:eastAsia="Arial" w:hAnsi="Arial"/>
          <w:color w:val="000000"/>
          <w:sz w:val="24"/>
          <w:szCs w:val="24"/>
        </w:rPr>
        <w:t>orking conditions of any person who would have been a Transferring Former Supplier Employee but for their resignation (or decision to treat their employment as terminated under regulation 4(9) of the Employment Regulations) before the Relevant Transfer Dat</w:t>
      </w:r>
      <w:r>
        <w:rPr>
          <w:rFonts w:ascii="Arial" w:eastAsia="Arial" w:hAnsi="Arial"/>
          <w:color w:val="000000"/>
          <w:sz w:val="24"/>
          <w:szCs w:val="24"/>
        </w:rPr>
        <w:t xml:space="preserve">e as a result of or for a reason connected to such proposed changes; </w:t>
      </w:r>
    </w:p>
    <w:p w:rsidR="00CC3E62" w:rsidRDefault="00A95760">
      <w:pPr>
        <w:numPr>
          <w:ilvl w:val="2"/>
          <w:numId w:val="17"/>
        </w:numPr>
        <w:pBdr>
          <w:top w:val="nil"/>
          <w:left w:val="nil"/>
          <w:bottom w:val="nil"/>
          <w:right w:val="nil"/>
          <w:between w:val="nil"/>
        </w:pBdr>
        <w:spacing w:before="120" w:after="120"/>
        <w:ind w:left="2125" w:hanging="85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w:t>
      </w:r>
      <w:r>
        <w:rPr>
          <w:rFonts w:ascii="Arial" w:eastAsia="Arial" w:hAnsi="Arial"/>
          <w:color w:val="000000"/>
          <w:sz w:val="24"/>
          <w:szCs w:val="24"/>
        </w:rPr>
        <w:t>garding the Relevant Transfer which has not been agreed in advance with the Buyer and/or the Former Supplier in writing;</w:t>
      </w:r>
    </w:p>
    <w:p w:rsidR="00CC3E62" w:rsidRDefault="00A95760">
      <w:pPr>
        <w:numPr>
          <w:ilvl w:val="2"/>
          <w:numId w:val="17"/>
        </w:numPr>
        <w:pBdr>
          <w:top w:val="nil"/>
          <w:left w:val="nil"/>
          <w:bottom w:val="nil"/>
          <w:right w:val="nil"/>
          <w:between w:val="nil"/>
        </w:pBdr>
        <w:spacing w:before="120" w:after="120"/>
        <w:ind w:left="2125" w:hanging="850"/>
        <w:rPr>
          <w:rFonts w:ascii="Arial" w:eastAsia="Arial" w:hAnsi="Arial"/>
          <w:color w:val="000000"/>
          <w:sz w:val="24"/>
          <w:szCs w:val="24"/>
        </w:rPr>
      </w:pPr>
      <w:r>
        <w:rPr>
          <w:rFonts w:ascii="Arial" w:eastAsia="Arial" w:hAnsi="Arial"/>
          <w:color w:val="000000"/>
          <w:sz w:val="24"/>
          <w:szCs w:val="24"/>
        </w:rPr>
        <w:t xml:space="preserve">any proceeding, claim or demand by HMRC or other statutory authority in respect of any financial obligation including, but not limited </w:t>
      </w:r>
      <w:r>
        <w:rPr>
          <w:rFonts w:ascii="Arial" w:eastAsia="Arial" w:hAnsi="Arial"/>
          <w:color w:val="000000"/>
          <w:sz w:val="24"/>
          <w:szCs w:val="24"/>
        </w:rPr>
        <w:t>to, PAYE and primary and secondary national insurance contributions:</w:t>
      </w:r>
    </w:p>
    <w:p w:rsidR="00CC3E62" w:rsidRDefault="00A95760">
      <w:pPr>
        <w:numPr>
          <w:ilvl w:val="3"/>
          <w:numId w:val="17"/>
        </w:numPr>
        <w:pBdr>
          <w:top w:val="nil"/>
          <w:left w:val="nil"/>
          <w:bottom w:val="nil"/>
          <w:right w:val="nil"/>
          <w:between w:val="nil"/>
        </w:pBdr>
        <w:spacing w:before="120" w:after="120"/>
        <w:ind w:left="2551" w:hanging="425"/>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rsidR="00CC3E62" w:rsidRDefault="00A95760">
      <w:pPr>
        <w:numPr>
          <w:ilvl w:val="3"/>
          <w:numId w:val="17"/>
        </w:numPr>
        <w:pBdr>
          <w:top w:val="nil"/>
          <w:left w:val="nil"/>
          <w:bottom w:val="nil"/>
          <w:right w:val="nil"/>
          <w:between w:val="nil"/>
        </w:pBdr>
        <w:spacing w:before="120" w:after="120"/>
        <w:ind w:left="2551" w:hanging="425"/>
        <w:rPr>
          <w:rFonts w:ascii="Arial" w:eastAsia="Arial" w:hAnsi="Arial"/>
          <w:color w:val="000000"/>
          <w:sz w:val="24"/>
          <w:szCs w:val="24"/>
        </w:rPr>
      </w:pPr>
      <w:r>
        <w:rPr>
          <w:rFonts w:ascii="Arial" w:eastAsia="Arial" w:hAnsi="Arial"/>
          <w:color w:val="000000"/>
          <w:sz w:val="24"/>
          <w:szCs w:val="24"/>
        </w:rPr>
        <w:t>in relation to any employ</w:t>
      </w:r>
      <w:r>
        <w:rPr>
          <w:rFonts w:ascii="Arial" w:eastAsia="Arial" w:hAnsi="Arial"/>
          <w:color w:val="000000"/>
          <w:sz w:val="24"/>
          <w:szCs w:val="24"/>
        </w:rPr>
        <w:t>ee who is not a Transferring Former Supplier Employee, and in respect of whom it is later alleged or determined that the Employment Regulations applied so as to transfer his/her employment from the Former Supplier to the Supplier or a Subcontractor, to the</w:t>
      </w:r>
      <w:r>
        <w:rPr>
          <w:rFonts w:ascii="Arial" w:eastAsia="Arial" w:hAnsi="Arial"/>
          <w:color w:val="000000"/>
          <w:sz w:val="24"/>
          <w:szCs w:val="24"/>
        </w:rPr>
        <w:t xml:space="preserve"> extent that the proceeding, claim or demand by the HMRC or other statutory authority relates to financial obligations arising on or after the Relevant Transfer Date;</w:t>
      </w:r>
    </w:p>
    <w:p w:rsidR="00CC3E62" w:rsidRDefault="00A95760">
      <w:pPr>
        <w:numPr>
          <w:ilvl w:val="2"/>
          <w:numId w:val="17"/>
        </w:numPr>
        <w:pBdr>
          <w:top w:val="nil"/>
          <w:left w:val="nil"/>
          <w:bottom w:val="nil"/>
          <w:right w:val="nil"/>
          <w:between w:val="nil"/>
        </w:pBdr>
        <w:spacing w:before="120" w:after="120"/>
        <w:ind w:left="2125" w:hanging="850"/>
        <w:rPr>
          <w:rFonts w:ascii="Arial" w:eastAsia="Arial" w:hAnsi="Arial"/>
          <w:color w:val="000000"/>
          <w:sz w:val="24"/>
          <w:szCs w:val="24"/>
        </w:rPr>
      </w:pPr>
      <w:r>
        <w:rPr>
          <w:rFonts w:ascii="Arial" w:eastAsia="Arial" w:hAnsi="Arial"/>
          <w:color w:val="000000"/>
          <w:sz w:val="24"/>
          <w:szCs w:val="24"/>
        </w:rPr>
        <w:lastRenderedPageBreak/>
        <w:t>a failure of the Supplier or any Subcontractor to discharge or procure the discharge of a</w:t>
      </w:r>
      <w:r>
        <w:rPr>
          <w:rFonts w:ascii="Arial" w:eastAsia="Arial" w:hAnsi="Arial"/>
          <w:color w:val="000000"/>
          <w:sz w:val="24"/>
          <w:szCs w:val="24"/>
        </w:rPr>
        <w:t xml:space="preserve">ll wages, salaries and all other benefits and all PAYE tax deductions and national insurance contributions relating to the Transferring Former Supplier Employees in respect of the period from (and including) the Relevant Transfer Date; </w:t>
      </w:r>
    </w:p>
    <w:p w:rsidR="00CC3E62" w:rsidRDefault="00A95760">
      <w:pPr>
        <w:numPr>
          <w:ilvl w:val="2"/>
          <w:numId w:val="17"/>
        </w:numPr>
        <w:pBdr>
          <w:top w:val="nil"/>
          <w:left w:val="nil"/>
          <w:bottom w:val="nil"/>
          <w:right w:val="nil"/>
          <w:between w:val="nil"/>
        </w:pBdr>
        <w:spacing w:before="120" w:after="120"/>
        <w:ind w:left="2125" w:hanging="850"/>
        <w:rPr>
          <w:rFonts w:ascii="Arial" w:eastAsia="Arial" w:hAnsi="Arial"/>
          <w:color w:val="000000"/>
          <w:sz w:val="24"/>
          <w:szCs w:val="24"/>
        </w:rPr>
      </w:pPr>
      <w:r>
        <w:rPr>
          <w:rFonts w:ascii="Arial" w:eastAsia="Arial" w:hAnsi="Arial"/>
          <w:color w:val="000000"/>
          <w:sz w:val="24"/>
          <w:szCs w:val="24"/>
        </w:rPr>
        <w:t>any claim made by o</w:t>
      </w:r>
      <w:r>
        <w:rPr>
          <w:rFonts w:ascii="Arial" w:eastAsia="Arial" w:hAnsi="Arial"/>
          <w:color w:val="000000"/>
          <w:sz w:val="24"/>
          <w:szCs w:val="24"/>
        </w:rPr>
        <w:t xml:space="preserve">r in respect of a Transferring Former Supplier Employee or any appropriate employee representative (as defined in the Employment Regulations) of any Transferring Former Supplier Employee relating to any act or omission of the Supplier or any Subcontractor </w:t>
      </w:r>
      <w:r>
        <w:rPr>
          <w:rFonts w:ascii="Arial" w:eastAsia="Arial" w:hAnsi="Arial"/>
          <w:color w:val="000000"/>
          <w:sz w:val="24"/>
          <w:szCs w:val="24"/>
        </w:rPr>
        <w:t>in relation to obligations under regulation 13 of the Employment Regulations, except to the extent that the liability arises from the Former Supplier's failure to comply with its obligations under regulation 13 of the Employment Regulations; and</w:t>
      </w:r>
    </w:p>
    <w:p w:rsidR="00CC3E62" w:rsidRDefault="00A95760">
      <w:pPr>
        <w:numPr>
          <w:ilvl w:val="2"/>
          <w:numId w:val="17"/>
        </w:numPr>
        <w:pBdr>
          <w:top w:val="nil"/>
          <w:left w:val="nil"/>
          <w:bottom w:val="nil"/>
          <w:right w:val="nil"/>
          <w:between w:val="nil"/>
        </w:pBdr>
        <w:spacing w:before="120" w:after="120"/>
        <w:ind w:left="2125" w:hanging="850"/>
        <w:rPr>
          <w:rFonts w:ascii="Arial" w:eastAsia="Arial" w:hAnsi="Arial"/>
          <w:color w:val="000000"/>
          <w:sz w:val="24"/>
          <w:szCs w:val="24"/>
        </w:rPr>
      </w:pPr>
      <w:r>
        <w:rPr>
          <w:rFonts w:ascii="Arial" w:eastAsia="Arial" w:hAnsi="Arial"/>
          <w:color w:val="000000"/>
          <w:sz w:val="24"/>
          <w:szCs w:val="24"/>
        </w:rPr>
        <w:t xml:space="preserve">a failure </w:t>
      </w:r>
      <w:r>
        <w:rPr>
          <w:rFonts w:ascii="Arial" w:eastAsia="Arial" w:hAnsi="Arial"/>
          <w:color w:val="000000"/>
          <w:sz w:val="24"/>
          <w:szCs w:val="24"/>
        </w:rPr>
        <w:t>by the Supplier or any Subcontractor to comply with its obligations under Paragraph 2.8 above.</w:t>
      </w:r>
    </w:p>
    <w:p w:rsidR="00CC3E62" w:rsidRDefault="00CC3E62">
      <w:pPr>
        <w:pBdr>
          <w:top w:val="nil"/>
          <w:left w:val="nil"/>
          <w:bottom w:val="nil"/>
          <w:right w:val="nil"/>
          <w:between w:val="nil"/>
        </w:pBdr>
        <w:spacing w:before="120" w:after="120"/>
        <w:ind w:left="2214" w:hanging="1080"/>
        <w:rPr>
          <w:rFonts w:eastAsia="Calibri" w:cs="Calibri"/>
          <w:color w:val="000000"/>
        </w:rPr>
      </w:pPr>
      <w:bookmarkStart w:id="29" w:name="_heading=h.1pxezwc" w:colFirst="0" w:colLast="0"/>
      <w:bookmarkEnd w:id="29"/>
    </w:p>
    <w:p w:rsidR="00CC3E62" w:rsidRDefault="00A9576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w:t>
      </w:r>
      <w:r>
        <w:rPr>
          <w:rFonts w:ascii="Arial" w:eastAsia="Arial" w:hAnsi="Arial"/>
          <w:color w:val="000000"/>
          <w:sz w:val="24"/>
          <w:szCs w:val="24"/>
        </w:rPr>
        <w:t>ing, without limitation, any Employee Liabilities arising from the Former Supplier’s failure to comply with its obligations under the Employment Regulations.</w:t>
      </w:r>
    </w:p>
    <w:p w:rsidR="00CC3E62" w:rsidRDefault="00A9576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w:t>
      </w:r>
      <w:r>
        <w:rPr>
          <w:rFonts w:ascii="Arial" w:eastAsia="Arial" w:hAnsi="Arial"/>
          <w:color w:val="000000"/>
          <w:sz w:val="24"/>
          <w:szCs w:val="24"/>
        </w:rPr>
        <w:t>ligations under the Employment Regulations (including without limitation its obligation to inform and consult in accordance with regulation 13 of the Employment Regulations) and shall perform and discharge all its obligations in respect of all the Transfer</w:t>
      </w:r>
      <w:r>
        <w:rPr>
          <w:rFonts w:ascii="Arial" w:eastAsia="Arial" w:hAnsi="Arial"/>
          <w:color w:val="000000"/>
          <w:sz w:val="24"/>
          <w:szCs w:val="24"/>
        </w:rPr>
        <w:t>ring Former Supplier Employees, on and from the Relevant Transfer Date (including (without limit) the payment of all remuneration, benefits, entitlements, and outgoings, all wages, accrued but untaken holiday pay, bonuses, commissions, payments of PAYE, na</w:t>
      </w:r>
      <w:r>
        <w:rPr>
          <w:rFonts w:ascii="Arial" w:eastAsia="Arial" w:hAnsi="Arial"/>
          <w:color w:val="000000"/>
          <w:sz w:val="24"/>
          <w:szCs w:val="24"/>
        </w:rPr>
        <w:t>tional insurance contributions and pension contributions and all such sums due under the Admission Agreement which in any case are attributable in whole or in part to the period from (and including) the Relevant Transfer Date) and any necessary apportionme</w:t>
      </w:r>
      <w:r>
        <w:rPr>
          <w:rFonts w:ascii="Arial" w:eastAsia="Arial" w:hAnsi="Arial"/>
          <w:color w:val="000000"/>
          <w:sz w:val="24"/>
          <w:szCs w:val="24"/>
        </w:rPr>
        <w:t>nts in respect of any periodic payments shall be made between the Supplier and the Former Supplier.</w:t>
      </w:r>
    </w:p>
    <w:p w:rsidR="00CC3E62" w:rsidRDefault="00A9576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CC3E62" w:rsidRDefault="00A95760">
      <w:pPr>
        <w:ind w:left="708"/>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w:t>
      </w:r>
      <w:r>
        <w:rPr>
          <w:rFonts w:ascii="Arial" w:eastAsia="Arial" w:hAnsi="Arial"/>
          <w:sz w:val="24"/>
          <w:szCs w:val="24"/>
        </w:rPr>
        <w:t>direction, the Former Supplier, in writing such information as is necessary to enable the Buyer and/or the Former Supplier to carry out their respective duties under regulation 13 of the Employment Regulations. The Buyer shall procure that the Former Suppl</w:t>
      </w:r>
      <w:r>
        <w:rPr>
          <w:rFonts w:ascii="Arial" w:eastAsia="Arial" w:hAnsi="Arial"/>
          <w:sz w:val="24"/>
          <w:szCs w:val="24"/>
        </w:rPr>
        <w:t xml:space="preserve">ier shall promptly provide to the Supplier and any Subcontractor in writing such information as is necessary to enable the Supplier and any Subcontractor to </w:t>
      </w:r>
      <w:r>
        <w:rPr>
          <w:rFonts w:ascii="Arial" w:eastAsia="Arial" w:hAnsi="Arial"/>
          <w:sz w:val="24"/>
          <w:szCs w:val="24"/>
        </w:rPr>
        <w:lastRenderedPageBreak/>
        <w:t>carry out their respective duties under regulation 13 of the Employment Regulations.</w:t>
      </w:r>
    </w:p>
    <w:p w:rsidR="00CC3E62" w:rsidRDefault="00A9576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w:t>
      </w:r>
      <w:r>
        <w:rPr>
          <w:rFonts w:ascii="Arial Bold" w:eastAsia="Arial Bold" w:hAnsi="Arial Bold" w:cs="Arial Bold"/>
          <w:b/>
          <w:color w:val="000000"/>
          <w:sz w:val="24"/>
          <w:szCs w:val="24"/>
        </w:rPr>
        <w:t xml:space="preserve"> requirements</w:t>
      </w:r>
    </w:p>
    <w:p w:rsidR="00CC3E62" w:rsidRDefault="00A9576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CC3E62" w:rsidRDefault="00A957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CC3E62" w:rsidRDefault="00A9576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w:t>
      </w:r>
      <w:r>
        <w:rPr>
          <w:rFonts w:ascii="Arial" w:eastAsia="Arial" w:hAnsi="Arial"/>
          <w:color w:val="000000"/>
          <w:sz w:val="24"/>
          <w:szCs w:val="24"/>
        </w:rPr>
        <w:t>ocumentation referred to in Paragraph 5.1 shall be agreed in accordance with the  Variation Procedure.</w:t>
      </w:r>
    </w:p>
    <w:p w:rsidR="00CC3E62" w:rsidRDefault="00A9576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CC3E62" w:rsidRDefault="00A95760">
      <w:pPr>
        <w:ind w:left="708"/>
        <w:rPr>
          <w:rFonts w:ascii="Arial" w:eastAsia="Arial" w:hAnsi="Arial"/>
          <w:sz w:val="24"/>
          <w:szCs w:val="24"/>
        </w:rPr>
      </w:pPr>
      <w:r>
        <w:rPr>
          <w:rFonts w:ascii="Arial" w:eastAsia="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w:t>
      </w:r>
      <w:r>
        <w:rPr>
          <w:rFonts w:ascii="Arial" w:eastAsia="Arial" w:hAnsi="Arial"/>
          <w:sz w:val="24"/>
          <w:szCs w:val="24"/>
        </w:rPr>
        <w:t>’s contract with the Former Supplier contains a contractual right in that regard which the Buyer may enforce, or otherwise so that it requires only that the Buyer must use reasonable endeavours to procure that the Former Supplier does or does not act accor</w:t>
      </w:r>
      <w:r>
        <w:rPr>
          <w:rFonts w:ascii="Arial" w:eastAsia="Arial" w:hAnsi="Arial"/>
          <w:sz w:val="24"/>
          <w:szCs w:val="24"/>
        </w:rPr>
        <w:t xml:space="preserve">dingly. </w:t>
      </w:r>
    </w:p>
    <w:p w:rsidR="00CC3E62" w:rsidRDefault="00A9576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CC3E62" w:rsidRDefault="00A9576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CC3E62" w:rsidRDefault="00A95760">
      <w:pPr>
        <w:numPr>
          <w:ilvl w:val="2"/>
          <w:numId w:val="17"/>
        </w:numPr>
        <w:pBdr>
          <w:top w:val="nil"/>
          <w:left w:val="nil"/>
          <w:bottom w:val="nil"/>
          <w:right w:val="nil"/>
          <w:between w:val="nil"/>
        </w:pBdr>
        <w:spacing w:before="120" w:after="120"/>
        <w:ind w:left="2409" w:hanging="1133"/>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w:t>
      </w:r>
      <w:r>
        <w:rPr>
          <w:rFonts w:ascii="Arial" w:eastAsia="Arial" w:hAnsi="Arial"/>
          <w:color w:val="000000"/>
          <w:sz w:val="24"/>
          <w:szCs w:val="24"/>
        </w:rPr>
        <w:t>05 for all transferring staff; ; and</w:t>
      </w:r>
    </w:p>
    <w:p w:rsidR="00CC3E62" w:rsidRDefault="00A95760">
      <w:pPr>
        <w:numPr>
          <w:ilvl w:val="2"/>
          <w:numId w:val="17"/>
        </w:numPr>
        <w:pBdr>
          <w:top w:val="nil"/>
          <w:left w:val="nil"/>
          <w:bottom w:val="nil"/>
          <w:right w:val="nil"/>
          <w:between w:val="nil"/>
        </w:pBdr>
        <w:spacing w:before="120" w:after="120"/>
        <w:ind w:left="2409" w:hanging="1133"/>
        <w:rPr>
          <w:rFonts w:ascii="Arial" w:eastAsia="Arial" w:hAnsi="Arial"/>
          <w:color w:val="000000"/>
          <w:sz w:val="24"/>
          <w:szCs w:val="24"/>
        </w:rPr>
      </w:pPr>
      <w:r>
        <w:rPr>
          <w:rFonts w:ascii="Arial" w:eastAsia="Arial" w:hAnsi="Arial"/>
          <w:color w:val="000000"/>
          <w:sz w:val="24"/>
          <w:szCs w:val="24"/>
        </w:rPr>
        <w:t>Part D: Pensions (and its Annexes) to this Schedule.</w:t>
      </w:r>
    </w:p>
    <w:p w:rsidR="00CC3E62" w:rsidRDefault="00CC3E62">
      <w:pPr>
        <w:rPr>
          <w:rFonts w:ascii="Arial" w:eastAsia="Arial" w:hAnsi="Arial"/>
          <w:sz w:val="24"/>
          <w:szCs w:val="24"/>
        </w:rPr>
      </w:pPr>
    </w:p>
    <w:p w:rsidR="00CC3E62" w:rsidRDefault="00CC3E62">
      <w:pPr>
        <w:rPr>
          <w:rFonts w:ascii="Arial" w:eastAsia="Arial" w:hAnsi="Arial"/>
          <w:sz w:val="24"/>
          <w:szCs w:val="24"/>
        </w:rPr>
      </w:pPr>
    </w:p>
    <w:p w:rsidR="00CC3E62" w:rsidRDefault="00A95760">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rsidR="00CC3E62" w:rsidRDefault="00A95760">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CC3E62" w:rsidRDefault="00A95760">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CC3E62" w:rsidRDefault="00A95760">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w:t>
      </w:r>
      <w:r>
        <w:rPr>
          <w:rFonts w:ascii="Arial" w:eastAsia="Arial" w:hAnsi="Arial"/>
          <w:color w:val="000000"/>
          <w:sz w:val="24"/>
          <w:szCs w:val="24"/>
        </w:rPr>
        <w:t xml:space="preserve">or a Former Supplier claims,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olor w:val="000000"/>
          <w:sz w:val="24"/>
          <w:szCs w:val="24"/>
        </w:rPr>
        <w:t>pursuant to the Employment Regulations or the Acquired Rights Directive then:</w:t>
      </w:r>
    </w:p>
    <w:p w:rsidR="00CC3E62" w:rsidRDefault="00A95760">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rsidR="00CC3E62" w:rsidRDefault="00A95760">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and/or the</w:t>
      </w:r>
      <w:r>
        <w:rPr>
          <w:rFonts w:ascii="Arial" w:eastAsia="Arial" w:hAnsi="Arial"/>
          <w:color w:val="000000"/>
          <w:sz w:val="24"/>
          <w:szCs w:val="24"/>
        </w:rPr>
        <w:t xml:space="preserve"> Former Supplier may offer (or may procure that a third party may offer) employment to such person within 15 Working Days of the notification from the Supplier or the Subcontractor (as appropriate) or take such other reasonable steps as the Buyer or Former</w:t>
      </w:r>
      <w:r>
        <w:rPr>
          <w:rFonts w:ascii="Arial" w:eastAsia="Arial" w:hAnsi="Arial"/>
          <w:color w:val="000000"/>
          <w:sz w:val="24"/>
          <w:szCs w:val="24"/>
        </w:rPr>
        <w:t xml:space="preserve"> Supplier (as the case may be) it considers appropriate to deal with the matter provided always that such steps are in compliance with applicable Law.</w:t>
      </w:r>
    </w:p>
    <w:p w:rsidR="00CC3E62" w:rsidRDefault="00A95760">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w:t>
      </w:r>
      <w:r>
        <w:rPr>
          <w:rFonts w:ascii="Arial" w:eastAsia="Arial" w:hAnsi="Arial"/>
          <w:color w:val="000000"/>
          <w:sz w:val="24"/>
          <w:szCs w:val="24"/>
        </w:rPr>
        <w:t>y the Buyer and/or the Former Supplier),, the Supplier shall, or shall procure that the Subcontractor shall, immediately release the person from his/her employment or alleged employment.</w:t>
      </w:r>
    </w:p>
    <w:p w:rsidR="00CC3E62" w:rsidRDefault="00A95760">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If by the end of the 15 Working Day period referred to in Paragraph 1</w:t>
      </w:r>
      <w:r>
        <w:rPr>
          <w:rFonts w:ascii="Arial" w:eastAsia="Arial" w:hAnsi="Arial"/>
          <w:color w:val="000000"/>
          <w:sz w:val="24"/>
          <w:szCs w:val="24"/>
        </w:rPr>
        <w:t xml:space="preserve">.2.2: </w:t>
      </w:r>
    </w:p>
    <w:p w:rsidR="00CC3E62" w:rsidRDefault="00A9576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CC3E62" w:rsidRDefault="00A9576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CC3E62" w:rsidRDefault="00A9576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CC3E62" w:rsidRDefault="00A95760">
      <w:pPr>
        <w:pBdr>
          <w:top w:val="nil"/>
          <w:left w:val="nil"/>
          <w:bottom w:val="nil"/>
          <w:right w:val="nil"/>
          <w:between w:val="nil"/>
        </w:pBdr>
        <w:spacing w:before="120" w:after="120"/>
        <w:ind w:left="1134" w:hanging="141"/>
        <w:rPr>
          <w:rFonts w:ascii="Arial" w:eastAsia="Arial" w:hAnsi="Arial"/>
          <w:color w:val="000000"/>
          <w:sz w:val="24"/>
          <w:szCs w:val="24"/>
        </w:rPr>
      </w:pPr>
      <w:r>
        <w:rPr>
          <w:rFonts w:ascii="Arial" w:eastAsia="Arial" w:hAnsi="Arial"/>
          <w:color w:val="000000"/>
          <w:sz w:val="24"/>
          <w:szCs w:val="24"/>
        </w:rPr>
        <w:t>the Supplier may within 5 Working Days give notice to terminate the employment or alleged employment of such p</w:t>
      </w:r>
      <w:r>
        <w:rPr>
          <w:rFonts w:ascii="Arial" w:eastAsia="Arial" w:hAnsi="Arial"/>
          <w:color w:val="000000"/>
          <w:sz w:val="24"/>
          <w:szCs w:val="24"/>
        </w:rPr>
        <w:t xml:space="preserve">erson. </w:t>
      </w:r>
    </w:p>
    <w:p w:rsidR="00CC3E62" w:rsidRDefault="00CC3E62">
      <w:pPr>
        <w:pBdr>
          <w:top w:val="nil"/>
          <w:left w:val="nil"/>
          <w:bottom w:val="nil"/>
          <w:right w:val="nil"/>
          <w:between w:val="nil"/>
        </w:pBdr>
        <w:spacing w:before="120" w:after="120"/>
        <w:ind w:left="1134" w:hanging="1080"/>
        <w:rPr>
          <w:rFonts w:ascii="Arial" w:eastAsia="Arial" w:hAnsi="Arial"/>
          <w:color w:val="000000"/>
          <w:sz w:val="24"/>
          <w:szCs w:val="24"/>
        </w:rPr>
      </w:pPr>
    </w:p>
    <w:p w:rsidR="00CC3E62" w:rsidRDefault="00A95760">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w:t>
      </w:r>
      <w:r>
        <w:rPr>
          <w:rFonts w:ascii="Arial" w:eastAsia="Arial" w:hAnsi="Arial"/>
          <w:color w:val="000000"/>
          <w:sz w:val="24"/>
          <w:szCs w:val="24"/>
        </w:rPr>
        <w:t>hall:</w:t>
      </w:r>
    </w:p>
    <w:p w:rsidR="00CC3E62" w:rsidRDefault="00A9576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w:t>
      </w:r>
      <w:r>
        <w:rPr>
          <w:rFonts w:ascii="Arial" w:eastAsia="Arial" w:hAnsi="Arial"/>
          <w:color w:val="000000"/>
          <w:sz w:val="24"/>
          <w:szCs w:val="24"/>
        </w:rPr>
        <w:lastRenderedPageBreak/>
        <w:t>Paragraph 1.2 made pursuant to the provisions of Paragraph 1.4 p</w:t>
      </w:r>
      <w:r>
        <w:rPr>
          <w:rFonts w:ascii="Arial" w:eastAsia="Arial" w:hAnsi="Arial"/>
          <w:color w:val="000000"/>
          <w:sz w:val="24"/>
          <w:szCs w:val="24"/>
        </w:rPr>
        <w:t xml:space="preserve">rovided that the Supplier takes, or shall procure that the Subcontractor takes, all reasonable steps to minimise any such Employee Liabilities; and </w:t>
      </w:r>
    </w:p>
    <w:p w:rsidR="00CC3E62" w:rsidRDefault="00A9576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w:t>
      </w:r>
      <w:r>
        <w:rPr>
          <w:rFonts w:ascii="Arial" w:eastAsia="Arial" w:hAnsi="Arial"/>
          <w:color w:val="000000"/>
          <w:sz w:val="24"/>
          <w:szCs w:val="24"/>
        </w:rPr>
        <w:t>bilities arising out of termination of the employment of the employees of the Former Supplier referred to in Paragraph 1.2 made pursuant to the provisions of Paragraph 1.4 provided that the Supplier takes, or shall procure that the relevant Subcontractor t</w:t>
      </w:r>
      <w:r>
        <w:rPr>
          <w:rFonts w:ascii="Arial" w:eastAsia="Arial" w:hAnsi="Arial"/>
          <w:color w:val="000000"/>
          <w:sz w:val="24"/>
          <w:szCs w:val="24"/>
        </w:rPr>
        <w:t>akes, all reasonable steps to minimise any such Employee Liabilities.</w:t>
      </w:r>
    </w:p>
    <w:p w:rsidR="00CC3E62" w:rsidRDefault="00A95760">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rsidR="00CC3E62" w:rsidRDefault="00A95760">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rsidR="00CC3E62" w:rsidRDefault="00CC3E62">
      <w:pPr>
        <w:keepNext/>
        <w:pBdr>
          <w:top w:val="nil"/>
          <w:left w:val="nil"/>
          <w:bottom w:val="nil"/>
          <w:right w:val="nil"/>
          <w:between w:val="nil"/>
        </w:pBdr>
        <w:tabs>
          <w:tab w:val="left" w:pos="993"/>
        </w:tabs>
        <w:spacing w:before="120" w:after="120"/>
        <w:ind w:left="720" w:hanging="720"/>
        <w:rPr>
          <w:rFonts w:eastAsia="Calibri" w:cs="Calibri"/>
          <w:color w:val="000000"/>
        </w:rPr>
      </w:pPr>
    </w:p>
    <w:p w:rsidR="00CC3E62" w:rsidRDefault="00A95760">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The ind</w:t>
      </w:r>
      <w:r>
        <w:rPr>
          <w:rFonts w:ascii="Arial" w:eastAsia="Arial" w:hAnsi="Arial"/>
          <w:color w:val="000000"/>
          <w:sz w:val="24"/>
          <w:szCs w:val="24"/>
        </w:rPr>
        <w:t xml:space="preserve">emnities in Paragraph 1.5: </w:t>
      </w:r>
    </w:p>
    <w:p w:rsidR="00CC3E62" w:rsidRDefault="00A95760">
      <w:pPr>
        <w:numPr>
          <w:ilvl w:val="2"/>
          <w:numId w:val="19"/>
        </w:numPr>
        <w:pBdr>
          <w:top w:val="nil"/>
          <w:left w:val="nil"/>
          <w:bottom w:val="nil"/>
          <w:right w:val="nil"/>
          <w:between w:val="nil"/>
        </w:pBdr>
        <w:spacing w:before="120" w:after="120"/>
        <w:ind w:left="1700" w:hanging="992"/>
        <w:rPr>
          <w:rFonts w:ascii="Arial" w:eastAsia="Arial" w:hAnsi="Arial"/>
          <w:color w:val="000000"/>
          <w:sz w:val="24"/>
          <w:szCs w:val="24"/>
        </w:rPr>
      </w:pPr>
      <w:r>
        <w:rPr>
          <w:rFonts w:ascii="Arial" w:eastAsia="Arial" w:hAnsi="Arial"/>
          <w:color w:val="000000"/>
          <w:sz w:val="24"/>
          <w:szCs w:val="24"/>
        </w:rPr>
        <w:t xml:space="preserve">shall not apply to: </w:t>
      </w:r>
    </w:p>
    <w:p w:rsidR="00CC3E62" w:rsidRDefault="00A95760">
      <w:pPr>
        <w:numPr>
          <w:ilvl w:val="3"/>
          <w:numId w:val="19"/>
        </w:numPr>
        <w:pBdr>
          <w:top w:val="nil"/>
          <w:left w:val="nil"/>
          <w:bottom w:val="nil"/>
          <w:right w:val="nil"/>
          <w:between w:val="nil"/>
        </w:pBdr>
        <w:spacing w:before="120" w:after="120"/>
        <w:ind w:left="2409" w:hanging="566"/>
        <w:rPr>
          <w:rFonts w:ascii="Arial" w:eastAsia="Arial" w:hAnsi="Arial"/>
          <w:color w:val="000000"/>
          <w:sz w:val="24"/>
          <w:szCs w:val="24"/>
        </w:rPr>
      </w:pPr>
      <w:r>
        <w:rPr>
          <w:rFonts w:ascii="Arial" w:eastAsia="Arial" w:hAnsi="Arial"/>
          <w:color w:val="000000"/>
          <w:sz w:val="24"/>
          <w:szCs w:val="24"/>
        </w:rPr>
        <w:t xml:space="preserve"> any claim for:</w:t>
      </w:r>
    </w:p>
    <w:p w:rsidR="00CC3E62" w:rsidRDefault="00A95760">
      <w:pPr>
        <w:pBdr>
          <w:top w:val="nil"/>
          <w:left w:val="nil"/>
          <w:bottom w:val="nil"/>
          <w:right w:val="nil"/>
          <w:between w:val="nil"/>
        </w:pBdr>
        <w:spacing w:before="120" w:after="120"/>
        <w:ind w:left="3259" w:hanging="850"/>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CC3E62" w:rsidRDefault="00A95760">
      <w:pPr>
        <w:pBdr>
          <w:top w:val="nil"/>
          <w:left w:val="nil"/>
          <w:bottom w:val="nil"/>
          <w:right w:val="nil"/>
          <w:between w:val="nil"/>
        </w:pBdr>
        <w:spacing w:before="120" w:after="120"/>
        <w:ind w:left="3259" w:hanging="850"/>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rsidR="00CC3E62" w:rsidRDefault="00A95760">
      <w:pPr>
        <w:pBdr>
          <w:top w:val="nil"/>
          <w:left w:val="nil"/>
          <w:bottom w:val="nil"/>
          <w:right w:val="nil"/>
          <w:between w:val="nil"/>
        </w:pBdr>
        <w:spacing w:before="120" w:after="120"/>
        <w:ind w:left="2551"/>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CC3E62" w:rsidRDefault="00A95760">
      <w:pPr>
        <w:numPr>
          <w:ilvl w:val="3"/>
          <w:numId w:val="19"/>
        </w:numPr>
        <w:pBdr>
          <w:top w:val="nil"/>
          <w:left w:val="nil"/>
          <w:bottom w:val="nil"/>
          <w:right w:val="nil"/>
          <w:between w:val="nil"/>
        </w:pBdr>
        <w:spacing w:before="120" w:after="120"/>
        <w:ind w:left="2409" w:hanging="708"/>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rsidR="00CC3E62" w:rsidRDefault="00A95760">
      <w:pPr>
        <w:numPr>
          <w:ilvl w:val="2"/>
          <w:numId w:val="19"/>
        </w:numPr>
        <w:pBdr>
          <w:top w:val="nil"/>
          <w:left w:val="nil"/>
          <w:bottom w:val="nil"/>
          <w:right w:val="nil"/>
          <w:between w:val="nil"/>
        </w:pBdr>
        <w:spacing w:before="120" w:after="120"/>
        <w:ind w:left="1700" w:hanging="992"/>
        <w:rPr>
          <w:rFonts w:ascii="Arial" w:eastAsia="Arial" w:hAnsi="Arial"/>
          <w:color w:val="000000"/>
          <w:sz w:val="24"/>
          <w:szCs w:val="24"/>
        </w:rPr>
      </w:pPr>
      <w:r>
        <w:rPr>
          <w:rFonts w:ascii="Arial" w:eastAsia="Arial" w:hAnsi="Arial"/>
          <w:color w:val="000000"/>
          <w:sz w:val="24"/>
          <w:szCs w:val="24"/>
        </w:rPr>
        <w:lastRenderedPageBreak/>
        <w:t xml:space="preserve">shall apply only where the notification referred to in Paragraph 1.2.1 is made by the Supplier and/or any Subcontractor to the Buyer and, if applicable, Former Supplier within 6 months of the Start Date. </w:t>
      </w:r>
    </w:p>
    <w:p w:rsidR="00CC3E62" w:rsidRDefault="00A95760">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If the Supplier and/or the Subcontractor does not c</w:t>
      </w:r>
      <w:r>
        <w:rPr>
          <w:rFonts w:ascii="Arial" w:eastAsia="Arial" w:hAnsi="Arial"/>
          <w:color w:val="000000"/>
          <w:sz w:val="24"/>
          <w:szCs w:val="24"/>
        </w:rPr>
        <w:t>omply with Paragraph 1.2, all Employee Liabilities in relation to such employees shall remain with the Supplier and/or the Subcontractor and the Supplier shall (i) comply with the provisions of Part D: Pensions of this Schedule, and (ii) indemnify the Buye</w:t>
      </w:r>
      <w:r>
        <w:rPr>
          <w:rFonts w:ascii="Arial" w:eastAsia="Arial" w:hAnsi="Arial"/>
          <w:color w:val="000000"/>
          <w:sz w:val="24"/>
          <w:szCs w:val="24"/>
        </w:rPr>
        <w:t>r and any Former Supplier against any Employee Liabilities that either of them may incur in respect of any such employees of the Supplier and/or employees of the Subcontractor.</w:t>
      </w:r>
    </w:p>
    <w:p w:rsidR="00CC3E62" w:rsidRDefault="00A95760">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CC3E62" w:rsidRDefault="00A95760">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w:t>
      </w:r>
      <w:r>
        <w:rPr>
          <w:rFonts w:ascii="Arial" w:eastAsia="Arial" w:hAnsi="Arial"/>
          <w:sz w:val="24"/>
          <w:szCs w:val="24"/>
        </w:rPr>
        <w:t>actual right in that regard which the Buyer may enforce, or otherwise so that it requires only that the Buyer must use reasonable endeavours to procure that the Former Supplier does or does not act accordingly.</w:t>
      </w:r>
    </w:p>
    <w:p w:rsidR="00CC3E62" w:rsidRDefault="00A95760">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rsidR="00CC3E62" w:rsidRDefault="00A95760">
      <w:pPr>
        <w:rPr>
          <w:rFonts w:ascii="Arial" w:eastAsia="Arial" w:hAnsi="Arial"/>
        </w:rPr>
      </w:pPr>
      <w:r>
        <w:rPr>
          <w:rFonts w:ascii="Arial" w:eastAsia="Arial" w:hAnsi="Arial"/>
          <w:b/>
          <w:sz w:val="24"/>
          <w:szCs w:val="24"/>
          <w:highlight w:val="yellow"/>
        </w:rPr>
        <w:t xml:space="preserve">[Guidance: You should take </w:t>
      </w:r>
      <w:r>
        <w:rPr>
          <w:rFonts w:ascii="Arial" w:eastAsia="Arial" w:hAnsi="Arial"/>
          <w:b/>
          <w:sz w:val="24"/>
          <w:szCs w:val="24"/>
          <w:highlight w:val="yellow"/>
        </w:rPr>
        <w:t>specific legal advice on this Part D. Please also note that this Part D is drafted to reflect the requirements of New Fair Deal. Accordingly, where a contracting authority is a best value authority it will be subject to the requirements of the Best Value A</w:t>
      </w:r>
      <w:r>
        <w:rPr>
          <w:rFonts w:ascii="Arial" w:eastAsia="Arial" w:hAnsi="Arial"/>
          <w:b/>
          <w:sz w:val="24"/>
          <w:szCs w:val="24"/>
          <w:highlight w:val="yellow"/>
        </w:rPr>
        <w:t>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rsidR="00CC3E62" w:rsidRDefault="00A95760">
      <w:pPr>
        <w:keepNext/>
        <w:numPr>
          <w:ilvl w:val="0"/>
          <w:numId w:val="2"/>
        </w:numPr>
        <w:pBdr>
          <w:top w:val="nil"/>
          <w:left w:val="nil"/>
          <w:bottom w:val="nil"/>
          <w:right w:val="nil"/>
          <w:between w:val="nil"/>
        </w:pBdr>
        <w:spacing w:before="120"/>
        <w:ind w:left="357" w:hanging="357"/>
      </w:pPr>
      <w:r>
        <w:rPr>
          <w:rFonts w:ascii="Arial Bold" w:eastAsia="Arial Bold" w:hAnsi="Arial Bold" w:cs="Arial Bold"/>
          <w:b/>
          <w:color w:val="000000"/>
          <w:sz w:val="24"/>
          <w:szCs w:val="24"/>
        </w:rPr>
        <w:t>Definitions</w:t>
      </w:r>
    </w:p>
    <w:p w:rsidR="00CC3E62" w:rsidRDefault="00A95760">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CC3E62">
        <w:tc>
          <w:tcPr>
            <w:tcW w:w="3404" w:type="dxa"/>
            <w:shd w:val="clear" w:color="auto" w:fill="auto"/>
          </w:tcPr>
          <w:p w:rsidR="00CC3E62" w:rsidRDefault="00A95760">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rsidR="00CC3E62" w:rsidRDefault="00A957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w:t>
            </w:r>
            <w:r>
              <w:rPr>
                <w:rFonts w:ascii="Arial" w:eastAsia="Arial" w:hAnsi="Arial"/>
                <w:color w:val="000000"/>
                <w:sz w:val="24"/>
                <w:szCs w:val="24"/>
              </w:rPr>
              <w:t>nd Faculty of Actuaries;</w:t>
            </w:r>
          </w:p>
        </w:tc>
      </w:tr>
      <w:tr w:rsidR="00CC3E62">
        <w:tc>
          <w:tcPr>
            <w:tcW w:w="3404" w:type="dxa"/>
            <w:shd w:val="clear" w:color="auto" w:fill="auto"/>
          </w:tcPr>
          <w:p w:rsidR="00CC3E62" w:rsidRDefault="00A95760">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rsidR="00CC3E62" w:rsidRDefault="00A95760">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CC3E62">
        <w:tc>
          <w:tcPr>
            <w:tcW w:w="3404" w:type="dxa"/>
            <w:shd w:val="clear" w:color="auto" w:fill="auto"/>
          </w:tcPr>
          <w:p w:rsidR="00CC3E62" w:rsidRDefault="00A95760">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rsidR="00CC3E62" w:rsidRDefault="00A95760">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rsidR="00CC3E62" w:rsidRDefault="00CC3E62">
            <w:pPr>
              <w:tabs>
                <w:tab w:val="left" w:pos="235"/>
              </w:tabs>
              <w:spacing w:before="120" w:after="120"/>
              <w:rPr>
                <w:rFonts w:ascii="Arial" w:eastAsia="Arial" w:hAnsi="Arial"/>
                <w:sz w:val="24"/>
                <w:szCs w:val="24"/>
              </w:rPr>
            </w:pPr>
          </w:p>
        </w:tc>
      </w:tr>
      <w:tr w:rsidR="00CC3E62">
        <w:tc>
          <w:tcPr>
            <w:tcW w:w="3404" w:type="dxa"/>
            <w:shd w:val="clear" w:color="auto" w:fill="auto"/>
          </w:tcPr>
          <w:p w:rsidR="00CC3E62" w:rsidRDefault="00A95760">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rsidR="00CC3E62" w:rsidRDefault="00A95760">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w:t>
            </w:r>
            <w:r>
              <w:rPr>
                <w:rFonts w:ascii="Arial" w:eastAsia="Arial" w:hAnsi="Arial"/>
                <w:sz w:val="24"/>
                <w:szCs w:val="24"/>
              </w:rPr>
              <w:t>e no identifiable employees who will suffer material detriment overall in terms of future accrual of pension benefits as assessed in accordance with Annex A of New Fair Deal and demonstrated by the issue by the Government Actuary’s Department of a broad co</w:t>
            </w:r>
            <w:r>
              <w:rPr>
                <w:rFonts w:ascii="Arial" w:eastAsia="Arial" w:hAnsi="Arial"/>
                <w:sz w:val="24"/>
                <w:szCs w:val="24"/>
              </w:rPr>
              <w:t>mparability certificate; and/or</w:t>
            </w:r>
          </w:p>
        </w:tc>
      </w:tr>
      <w:tr w:rsidR="00CC3E62">
        <w:tc>
          <w:tcPr>
            <w:tcW w:w="3404" w:type="dxa"/>
            <w:shd w:val="clear" w:color="auto" w:fill="auto"/>
          </w:tcPr>
          <w:p w:rsidR="00CC3E62" w:rsidRDefault="00CC3E62">
            <w:pPr>
              <w:widowControl w:val="0"/>
              <w:spacing w:before="120" w:after="120"/>
              <w:ind w:left="720"/>
              <w:rPr>
                <w:rFonts w:ascii="Arial" w:eastAsia="Arial" w:hAnsi="Arial"/>
                <w:b/>
                <w:sz w:val="24"/>
                <w:szCs w:val="24"/>
              </w:rPr>
            </w:pPr>
          </w:p>
        </w:tc>
        <w:tc>
          <w:tcPr>
            <w:tcW w:w="5622" w:type="dxa"/>
            <w:shd w:val="clear" w:color="auto" w:fill="auto"/>
          </w:tcPr>
          <w:p w:rsidR="00CC3E62" w:rsidRDefault="00A95760">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CC3E62" w:rsidRDefault="00A95760">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xml:space="preserve">" shall </w:t>
            </w:r>
            <w:r>
              <w:rPr>
                <w:rFonts w:ascii="Arial" w:eastAsia="Arial" w:hAnsi="Arial"/>
                <w:sz w:val="24"/>
                <w:szCs w:val="24"/>
              </w:rPr>
              <w:t>be construed accordingly;</w:t>
            </w:r>
          </w:p>
        </w:tc>
      </w:tr>
      <w:tr w:rsidR="00CC3E62">
        <w:tc>
          <w:tcPr>
            <w:tcW w:w="3404" w:type="dxa"/>
            <w:shd w:val="clear" w:color="auto" w:fill="auto"/>
          </w:tcPr>
          <w:p w:rsidR="00CC3E62" w:rsidRDefault="00A95760">
            <w:pPr>
              <w:widowControl w:val="0"/>
              <w:spacing w:before="120" w:after="120"/>
              <w:ind w:left="72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rsidR="00CC3E62" w:rsidRDefault="00A95760">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CC3E62">
        <w:tc>
          <w:tcPr>
            <w:tcW w:w="3404" w:type="dxa"/>
            <w:shd w:val="clear" w:color="auto" w:fill="auto"/>
          </w:tcPr>
          <w:p w:rsidR="00CC3E62" w:rsidRDefault="00A95760">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rsidR="00CC3E62" w:rsidRDefault="00A95760">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CC3E62" w:rsidRDefault="00CC3E62">
            <w:pPr>
              <w:widowControl w:val="0"/>
              <w:spacing w:before="120" w:after="120"/>
              <w:rPr>
                <w:rFonts w:ascii="Arial" w:eastAsia="Arial" w:hAnsi="Arial"/>
                <w:sz w:val="24"/>
                <w:szCs w:val="24"/>
              </w:rPr>
            </w:pPr>
          </w:p>
        </w:tc>
      </w:tr>
      <w:tr w:rsidR="00CC3E62">
        <w:tc>
          <w:tcPr>
            <w:tcW w:w="3404" w:type="dxa"/>
            <w:shd w:val="clear" w:color="auto" w:fill="auto"/>
          </w:tcPr>
          <w:p w:rsidR="00CC3E62" w:rsidRDefault="00A95760">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rsidR="00CC3E62" w:rsidRDefault="00A95760">
            <w:pPr>
              <w:widowControl w:val="0"/>
              <w:rPr>
                <w:rFonts w:ascii="Arial" w:eastAsia="Arial" w:hAnsi="Arial"/>
                <w:sz w:val="24"/>
                <w:szCs w:val="24"/>
              </w:rPr>
            </w:pPr>
            <w:r>
              <w:rPr>
                <w:rFonts w:ascii="Arial" w:eastAsia="Arial" w:hAnsi="Arial"/>
                <w:sz w:val="24"/>
                <w:szCs w:val="24"/>
              </w:rPr>
              <w:t>each of the CSPS Eligible Employees, the NHSPS Eligible Em</w:t>
            </w:r>
            <w:r>
              <w:rPr>
                <w:rFonts w:ascii="Arial" w:eastAsia="Arial" w:hAnsi="Arial"/>
                <w:sz w:val="24"/>
                <w:szCs w:val="24"/>
              </w:rPr>
              <w:t>ployees and/or the LGPS  Eligible Employees (as applicable) (and shall include any such employee who has been admitted to and/or remains eligible to join a Broadly Comparable pension scheme at the relevant time in accordance with paragraph 10 or 11 of this</w:t>
            </w:r>
            <w:r>
              <w:rPr>
                <w:rFonts w:ascii="Arial" w:eastAsia="Arial" w:hAnsi="Arial"/>
                <w:sz w:val="24"/>
                <w:szCs w:val="24"/>
              </w:rPr>
              <w:t xml:space="preserve"> Part D);</w:t>
            </w:r>
          </w:p>
          <w:p w:rsidR="00CC3E62" w:rsidRDefault="00CC3E62">
            <w:pPr>
              <w:widowControl w:val="0"/>
              <w:spacing w:before="120" w:after="120"/>
              <w:rPr>
                <w:rFonts w:ascii="Arial" w:eastAsia="Arial" w:hAnsi="Arial"/>
                <w:sz w:val="24"/>
                <w:szCs w:val="24"/>
              </w:rPr>
            </w:pPr>
          </w:p>
        </w:tc>
      </w:tr>
      <w:tr w:rsidR="00CC3E62">
        <w:tc>
          <w:tcPr>
            <w:tcW w:w="3404" w:type="dxa"/>
            <w:shd w:val="clear" w:color="auto" w:fill="auto"/>
          </w:tcPr>
          <w:p w:rsidR="00CC3E62" w:rsidRDefault="00A95760">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rsidR="00CC3E62" w:rsidRDefault="00A95760">
            <w:pPr>
              <w:widowControl w:val="0"/>
              <w:spacing w:before="120" w:after="120"/>
              <w:rPr>
                <w:rFonts w:ascii="Arial" w:eastAsia="Arial" w:hAnsi="Arial"/>
                <w:sz w:val="24"/>
                <w:szCs w:val="24"/>
              </w:rPr>
            </w:pPr>
            <w:r>
              <w:rPr>
                <w:rFonts w:ascii="Arial" w:eastAsia="Arial" w:hAnsi="Arial"/>
                <w:sz w:val="24"/>
                <w:szCs w:val="24"/>
              </w:rPr>
              <w:t>any of:</w:t>
            </w:r>
          </w:p>
          <w:p w:rsidR="00CC3E62" w:rsidRDefault="00A95760">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CC3E62">
        <w:tc>
          <w:tcPr>
            <w:tcW w:w="3404" w:type="dxa"/>
            <w:shd w:val="clear" w:color="auto" w:fill="auto"/>
          </w:tcPr>
          <w:p w:rsidR="00CC3E62" w:rsidRDefault="00CC3E62">
            <w:pPr>
              <w:widowControl w:val="0"/>
              <w:spacing w:before="120" w:after="120"/>
              <w:ind w:left="720"/>
              <w:rPr>
                <w:rFonts w:ascii="Arial" w:eastAsia="Arial" w:hAnsi="Arial"/>
                <w:b/>
                <w:sz w:val="24"/>
                <w:szCs w:val="24"/>
              </w:rPr>
            </w:pPr>
          </w:p>
        </w:tc>
        <w:tc>
          <w:tcPr>
            <w:tcW w:w="5622" w:type="dxa"/>
            <w:shd w:val="clear" w:color="auto" w:fill="auto"/>
          </w:tcPr>
          <w:p w:rsidR="00CC3E62" w:rsidRDefault="00A95760">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CC3E62">
        <w:tc>
          <w:tcPr>
            <w:tcW w:w="3404" w:type="dxa"/>
            <w:shd w:val="clear" w:color="auto" w:fill="auto"/>
          </w:tcPr>
          <w:p w:rsidR="00CC3E62" w:rsidRDefault="00CC3E62">
            <w:pPr>
              <w:widowControl w:val="0"/>
              <w:spacing w:before="120" w:after="120"/>
              <w:ind w:left="720"/>
              <w:rPr>
                <w:rFonts w:ascii="Arial" w:eastAsia="Arial" w:hAnsi="Arial"/>
                <w:b/>
                <w:sz w:val="24"/>
                <w:szCs w:val="24"/>
              </w:rPr>
            </w:pPr>
          </w:p>
        </w:tc>
        <w:tc>
          <w:tcPr>
            <w:tcW w:w="5622" w:type="dxa"/>
            <w:shd w:val="clear" w:color="auto" w:fill="auto"/>
          </w:tcPr>
          <w:p w:rsidR="00CC3E62" w:rsidRDefault="00A95760">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sz w:val="24"/>
                <w:szCs w:val="24"/>
              </w:rPr>
              <w:t xml:space="preserve"> not terminated in accordance with the provisions of Paragraphs 2.5 of Parts A or B or Paragraph 1.4 of Part C;</w:t>
            </w:r>
          </w:p>
        </w:tc>
      </w:tr>
      <w:tr w:rsidR="00CC3E62">
        <w:tc>
          <w:tcPr>
            <w:tcW w:w="3404" w:type="dxa"/>
            <w:shd w:val="clear" w:color="auto" w:fill="auto"/>
          </w:tcPr>
          <w:p w:rsidR="00CC3E62" w:rsidRDefault="00CC3E62">
            <w:pPr>
              <w:keepNext/>
              <w:widowControl w:val="0"/>
              <w:spacing w:before="120" w:after="120"/>
              <w:ind w:left="720"/>
              <w:rPr>
                <w:rFonts w:ascii="Arial" w:eastAsia="Arial" w:hAnsi="Arial"/>
                <w:b/>
                <w:sz w:val="24"/>
                <w:szCs w:val="24"/>
              </w:rPr>
            </w:pPr>
          </w:p>
        </w:tc>
        <w:tc>
          <w:tcPr>
            <w:tcW w:w="5622" w:type="dxa"/>
            <w:shd w:val="clear" w:color="auto" w:fill="auto"/>
          </w:tcPr>
          <w:p w:rsidR="00CC3E62" w:rsidRDefault="00A95760">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CC3E62">
        <w:tc>
          <w:tcPr>
            <w:tcW w:w="3404" w:type="dxa"/>
            <w:shd w:val="clear" w:color="auto" w:fill="auto"/>
          </w:tcPr>
          <w:p w:rsidR="00CC3E62" w:rsidRDefault="00CC3E62">
            <w:pPr>
              <w:widowControl w:val="0"/>
              <w:spacing w:before="120" w:after="120"/>
              <w:ind w:left="720"/>
              <w:rPr>
                <w:rFonts w:ascii="Arial" w:eastAsia="Arial" w:hAnsi="Arial"/>
                <w:b/>
                <w:sz w:val="24"/>
                <w:szCs w:val="24"/>
              </w:rPr>
            </w:pPr>
          </w:p>
        </w:tc>
        <w:tc>
          <w:tcPr>
            <w:tcW w:w="5622" w:type="dxa"/>
            <w:shd w:val="clear" w:color="auto" w:fill="auto"/>
          </w:tcPr>
          <w:p w:rsidR="00CC3E62" w:rsidRDefault="00A95760">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w:t>
            </w:r>
            <w:r>
              <w:rPr>
                <w:rFonts w:ascii="Arial" w:eastAsia="Arial" w:hAnsi="Arial"/>
                <w:sz w:val="24"/>
                <w:szCs w:val="24"/>
              </w:rPr>
              <w:t>ied by the Buyer;</w:t>
            </w:r>
          </w:p>
        </w:tc>
      </w:tr>
      <w:tr w:rsidR="00CC3E62">
        <w:tc>
          <w:tcPr>
            <w:tcW w:w="3404" w:type="dxa"/>
            <w:shd w:val="clear" w:color="auto" w:fill="auto"/>
          </w:tcPr>
          <w:p w:rsidR="00CC3E62" w:rsidRDefault="00CC3E62">
            <w:pPr>
              <w:widowControl w:val="0"/>
              <w:spacing w:before="120" w:after="120"/>
              <w:ind w:left="720"/>
              <w:rPr>
                <w:rFonts w:ascii="Arial" w:eastAsia="Arial" w:hAnsi="Arial"/>
                <w:b/>
                <w:sz w:val="24"/>
                <w:szCs w:val="24"/>
              </w:rPr>
            </w:pPr>
          </w:p>
        </w:tc>
        <w:tc>
          <w:tcPr>
            <w:tcW w:w="5622" w:type="dxa"/>
            <w:shd w:val="clear" w:color="auto" w:fill="auto"/>
          </w:tcPr>
          <w:p w:rsidR="00CC3E62" w:rsidRDefault="00CC3E62">
            <w:pPr>
              <w:widowControl w:val="0"/>
              <w:spacing w:before="120" w:after="120"/>
              <w:rPr>
                <w:rFonts w:ascii="Arial" w:eastAsia="Arial" w:hAnsi="Arial"/>
                <w:sz w:val="24"/>
                <w:szCs w:val="24"/>
              </w:rPr>
            </w:pPr>
          </w:p>
        </w:tc>
      </w:tr>
      <w:tr w:rsidR="00CC3E62">
        <w:tc>
          <w:tcPr>
            <w:tcW w:w="3404" w:type="dxa"/>
            <w:shd w:val="clear" w:color="auto" w:fill="auto"/>
          </w:tcPr>
          <w:p w:rsidR="00CC3E62" w:rsidRDefault="00A95760">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rsidR="00CC3E62" w:rsidRDefault="00A95760">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CC3E62">
        <w:tc>
          <w:tcPr>
            <w:tcW w:w="3404" w:type="dxa"/>
            <w:shd w:val="clear" w:color="auto" w:fill="auto"/>
          </w:tcPr>
          <w:p w:rsidR="00CC3E62" w:rsidRDefault="00A95760">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rsidR="00CC3E62" w:rsidRDefault="00A95760">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CC3E62">
        <w:tc>
          <w:tcPr>
            <w:tcW w:w="3404" w:type="dxa"/>
            <w:shd w:val="clear" w:color="auto" w:fill="auto"/>
          </w:tcPr>
          <w:p w:rsidR="00CC3E62" w:rsidRDefault="00A95760">
            <w:pPr>
              <w:widowControl w:val="0"/>
              <w:spacing w:before="120" w:after="120"/>
              <w:ind w:left="72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rsidR="00CC3E62" w:rsidRDefault="00A95760">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CC3E62">
        <w:tc>
          <w:tcPr>
            <w:tcW w:w="3404" w:type="dxa"/>
            <w:shd w:val="clear" w:color="auto" w:fill="auto"/>
          </w:tcPr>
          <w:p w:rsidR="00CC3E62" w:rsidRDefault="00CC3E62">
            <w:pPr>
              <w:widowControl w:val="0"/>
              <w:spacing w:before="120" w:after="120"/>
              <w:ind w:left="720"/>
              <w:rPr>
                <w:rFonts w:ascii="Arial" w:eastAsia="Arial" w:hAnsi="Arial"/>
                <w:b/>
                <w:sz w:val="24"/>
                <w:szCs w:val="24"/>
              </w:rPr>
            </w:pPr>
          </w:p>
        </w:tc>
        <w:tc>
          <w:tcPr>
            <w:tcW w:w="5622" w:type="dxa"/>
            <w:shd w:val="clear" w:color="auto" w:fill="auto"/>
          </w:tcPr>
          <w:p w:rsidR="00CC3E62" w:rsidRDefault="00CC3E62">
            <w:pPr>
              <w:widowControl w:val="0"/>
              <w:numPr>
                <w:ilvl w:val="0"/>
                <w:numId w:val="14"/>
              </w:numPr>
              <w:tabs>
                <w:tab w:val="left" w:pos="695"/>
              </w:tabs>
              <w:spacing w:before="120" w:after="120"/>
              <w:ind w:left="743" w:hanging="709"/>
              <w:rPr>
                <w:rFonts w:ascii="Arial" w:eastAsia="Arial" w:hAnsi="Arial"/>
                <w:sz w:val="24"/>
                <w:szCs w:val="24"/>
              </w:rPr>
            </w:pPr>
          </w:p>
        </w:tc>
      </w:tr>
      <w:tr w:rsidR="00CC3E62">
        <w:tc>
          <w:tcPr>
            <w:tcW w:w="3404" w:type="dxa"/>
            <w:shd w:val="clear" w:color="auto" w:fill="auto"/>
          </w:tcPr>
          <w:p w:rsidR="00CC3E62" w:rsidRDefault="00CC3E62">
            <w:pPr>
              <w:widowControl w:val="0"/>
              <w:spacing w:before="120" w:after="120"/>
              <w:ind w:left="720"/>
              <w:rPr>
                <w:rFonts w:ascii="Arial" w:eastAsia="Arial" w:hAnsi="Arial"/>
                <w:b/>
                <w:sz w:val="24"/>
                <w:szCs w:val="24"/>
              </w:rPr>
            </w:pPr>
          </w:p>
        </w:tc>
        <w:tc>
          <w:tcPr>
            <w:tcW w:w="5622" w:type="dxa"/>
            <w:shd w:val="clear" w:color="auto" w:fill="auto"/>
          </w:tcPr>
          <w:p w:rsidR="00CC3E62" w:rsidRDefault="00CC3E62">
            <w:pPr>
              <w:widowControl w:val="0"/>
              <w:numPr>
                <w:ilvl w:val="0"/>
                <w:numId w:val="14"/>
              </w:numPr>
              <w:tabs>
                <w:tab w:val="left" w:pos="695"/>
              </w:tabs>
              <w:spacing w:before="120" w:after="120"/>
              <w:ind w:left="695" w:hanging="646"/>
              <w:rPr>
                <w:rFonts w:ascii="Arial" w:eastAsia="Arial" w:hAnsi="Arial"/>
                <w:sz w:val="24"/>
                <w:szCs w:val="24"/>
              </w:rPr>
            </w:pPr>
          </w:p>
        </w:tc>
      </w:tr>
      <w:tr w:rsidR="00CC3E62">
        <w:tc>
          <w:tcPr>
            <w:tcW w:w="3404" w:type="dxa"/>
            <w:shd w:val="clear" w:color="auto" w:fill="auto"/>
          </w:tcPr>
          <w:p w:rsidR="00CC3E62" w:rsidRDefault="00A95760">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rsidR="00CC3E62" w:rsidRDefault="00A95760">
            <w:pPr>
              <w:spacing w:before="120" w:after="120"/>
              <w:rPr>
                <w:rFonts w:ascii="Arial" w:eastAsia="Arial" w:hAnsi="Arial"/>
                <w:sz w:val="24"/>
                <w:szCs w:val="24"/>
              </w:rPr>
            </w:pPr>
            <w:r>
              <w:rPr>
                <w:rFonts w:ascii="Arial" w:eastAsia="Arial" w:hAnsi="Arial"/>
                <w:sz w:val="24"/>
                <w:szCs w:val="24"/>
              </w:rPr>
              <w:t>means the CSPS, NHSPS or LGPS.</w:t>
            </w:r>
          </w:p>
          <w:p w:rsidR="00CC3E62" w:rsidRDefault="00CC3E62">
            <w:pPr>
              <w:spacing w:before="120" w:after="120"/>
              <w:rPr>
                <w:rFonts w:ascii="Arial" w:eastAsia="Arial" w:hAnsi="Arial"/>
                <w:sz w:val="24"/>
                <w:szCs w:val="24"/>
              </w:rPr>
            </w:pPr>
          </w:p>
        </w:tc>
      </w:tr>
    </w:tbl>
    <w:p w:rsidR="00CC3E62" w:rsidRDefault="00A95760">
      <w:pPr>
        <w:keepNext/>
        <w:numPr>
          <w:ilvl w:val="0"/>
          <w:numId w:val="2"/>
        </w:numPr>
        <w:pBdr>
          <w:top w:val="nil"/>
          <w:left w:val="nil"/>
          <w:bottom w:val="nil"/>
          <w:right w:val="nil"/>
          <w:between w:val="nil"/>
        </w:pBdr>
        <w:spacing w:before="120"/>
      </w:pPr>
      <w:r>
        <w:rPr>
          <w:rFonts w:ascii="Arial Bold" w:eastAsia="Arial Bold" w:hAnsi="Arial Bold" w:cs="Arial Bold"/>
          <w:b/>
          <w:color w:val="000000"/>
          <w:sz w:val="24"/>
          <w:szCs w:val="24"/>
        </w:rPr>
        <w:t>Supplier obligations to participate in the pension schemes</w:t>
      </w:r>
    </w:p>
    <w:p w:rsidR="00CC3E62" w:rsidRDefault="00A95760">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CC3E62" w:rsidRDefault="00A95760">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undertakes to do all such things and execute any documents (including any relevant Admission Agreement and/or Direction Letter/ Determination, if necessary) as may be required to enable the Supplier to participate in the appropriate Statutory </w:t>
      </w:r>
      <w:r>
        <w:rPr>
          <w:rFonts w:ascii="Arial" w:eastAsia="Arial" w:hAnsi="Arial"/>
          <w:color w:val="000000"/>
          <w:sz w:val="24"/>
          <w:szCs w:val="24"/>
        </w:rPr>
        <w:t>Scheme in respect of the Fair Deal Employees and shall bear its own costs in such regard.</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pay to the Statutory Schemes all such amounts as are due under the relevant Admission Agreement and/or Direction Letter/ Determination or </w:t>
      </w:r>
      <w:r>
        <w:rPr>
          <w:rFonts w:ascii="Arial" w:eastAsia="Arial" w:hAnsi="Arial"/>
          <w:color w:val="000000"/>
          <w:sz w:val="24"/>
          <w:szCs w:val="24"/>
        </w:rPr>
        <w:t>otherwise and shall deduct and pay to the Statutory Schemes such employee contributions as are required; and</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subject to paragraph 5 of Annex D3: LGPS to be fully responsible for all other costs, contributions, payments and other amounts relating to its par</w:t>
      </w:r>
      <w:r>
        <w:rPr>
          <w:rFonts w:ascii="Arial" w:eastAsia="Arial" w:hAnsi="Arial"/>
          <w:color w:val="000000"/>
          <w:sz w:val="24"/>
          <w:szCs w:val="24"/>
        </w:rPr>
        <w:t xml:space="preserve">ticipation in the Statutory Schemes, including for the avoidance of doubt any exit payments and the costs of providing any bond, indemnity or guarantee required in relation to such participation. </w:t>
      </w:r>
    </w:p>
    <w:p w:rsidR="00CC3E62" w:rsidRDefault="00A95760">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w:t>
      </w:r>
      <w:r>
        <w:rPr>
          <w:rFonts w:ascii="Arial" w:eastAsia="Arial" w:hAnsi="Arial"/>
          <w:color w:val="000000"/>
          <w:sz w:val="24"/>
          <w:szCs w:val="24"/>
        </w:rPr>
        <w:t>or is a Subcontractor of the Former Supplier) and there is no Relevant Transfer of the Fair Deal Employees because they remain continuously employed by the Supplier (or Subcontractor) at the Start Date, this Part D and its Annexes shall be modified accordi</w:t>
      </w:r>
      <w:r>
        <w:rPr>
          <w:rFonts w:ascii="Arial" w:eastAsia="Arial" w:hAnsi="Arial"/>
          <w:color w:val="000000"/>
          <w:sz w:val="24"/>
          <w:szCs w:val="24"/>
        </w:rPr>
        <w:t>ngly so that the Supplier (or Subcontractor) shall comply with its requirements from the Start Date or, where it previously provided a Broadly Comparable pension scheme, from the date it is able to close accrual of its Broadly Comparable pension scheme (fo</w:t>
      </w:r>
      <w:r>
        <w:rPr>
          <w:rFonts w:ascii="Arial" w:eastAsia="Arial" w:hAnsi="Arial"/>
          <w:color w:val="000000"/>
          <w:sz w:val="24"/>
          <w:szCs w:val="24"/>
        </w:rPr>
        <w:t xml:space="preserve">llowing appropriate consultation and contractual changes as appropriate) if later. The Supplier (or Subcontractor) shall make arrangements for a bulk transfer from its Broadly Comparable pension scheme to the relevant Statutory Scheme </w:t>
      </w:r>
      <w:r>
        <w:rPr>
          <w:rFonts w:ascii="Arial" w:eastAsia="Arial" w:hAnsi="Arial"/>
          <w:color w:val="000000"/>
          <w:sz w:val="24"/>
          <w:szCs w:val="24"/>
        </w:rPr>
        <w:lastRenderedPageBreak/>
        <w:t>in accordance with th</w:t>
      </w:r>
      <w:r>
        <w:rPr>
          <w:rFonts w:ascii="Arial" w:eastAsia="Arial" w:hAnsi="Arial"/>
          <w:color w:val="000000"/>
          <w:sz w:val="24"/>
          <w:szCs w:val="24"/>
        </w:rPr>
        <w:t>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CC3E62" w:rsidRDefault="00A95760">
      <w:pPr>
        <w:keepNext/>
        <w:numPr>
          <w:ilvl w:val="0"/>
          <w:numId w:val="2"/>
        </w:numPr>
        <w:pBdr>
          <w:top w:val="nil"/>
          <w:left w:val="nil"/>
          <w:bottom w:val="nil"/>
          <w:right w:val="nil"/>
          <w:between w:val="nil"/>
        </w:pBdr>
        <w:spacing w:before="120"/>
      </w:pPr>
      <w:r>
        <w:rPr>
          <w:rFonts w:ascii="Arial Bold" w:eastAsia="Arial Bold" w:hAnsi="Arial Bold" w:cs="Arial Bold"/>
          <w:b/>
          <w:color w:val="000000"/>
          <w:sz w:val="24"/>
          <w:szCs w:val="24"/>
        </w:rPr>
        <w:t>Supplier obligation to provide information</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w:t>
      </w:r>
      <w:r>
        <w:rPr>
          <w:rFonts w:ascii="Arial" w:eastAsia="Arial" w:hAnsi="Arial"/>
          <w:color w:val="000000"/>
          <w:sz w:val="24"/>
          <w:szCs w:val="24"/>
        </w:rPr>
        <w:t xml:space="preserve">sent in writing of the Buyer (such consent not to be unreasonably withheld or delayed);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w:t>
      </w:r>
      <w:r>
        <w:rPr>
          <w:rFonts w:ascii="Arial" w:eastAsia="Arial" w:hAnsi="Arial"/>
          <w:color w:val="000000"/>
          <w:sz w:val="24"/>
          <w:szCs w:val="24"/>
        </w:rPr>
        <w:t>ion of the relevant Contract.</w:t>
      </w:r>
    </w:p>
    <w:p w:rsidR="00CC3E62" w:rsidRDefault="00CC3E62">
      <w:pPr>
        <w:pBdr>
          <w:top w:val="nil"/>
          <w:left w:val="nil"/>
          <w:bottom w:val="nil"/>
          <w:right w:val="nil"/>
          <w:between w:val="nil"/>
        </w:pBdr>
        <w:spacing w:before="120" w:after="120"/>
        <w:ind w:left="2551"/>
        <w:rPr>
          <w:rFonts w:ascii="Arial" w:eastAsia="Arial" w:hAnsi="Arial"/>
          <w:sz w:val="24"/>
          <w:szCs w:val="24"/>
        </w:rPr>
      </w:pPr>
    </w:p>
    <w:p w:rsidR="00CC3E62" w:rsidRDefault="00A95760">
      <w:pPr>
        <w:keepNext/>
        <w:numPr>
          <w:ilvl w:val="0"/>
          <w:numId w:val="2"/>
        </w:numPr>
        <w:pBdr>
          <w:top w:val="nil"/>
          <w:left w:val="nil"/>
          <w:bottom w:val="nil"/>
          <w:right w:val="nil"/>
          <w:between w:val="nil"/>
        </w:pBdr>
        <w:spacing w:before="120"/>
      </w:pPr>
      <w:r>
        <w:rPr>
          <w:rFonts w:ascii="Arial Bold" w:eastAsia="Arial Bold" w:hAnsi="Arial Bold" w:cs="Arial Bold"/>
          <w:b/>
          <w:color w:val="000000"/>
          <w:sz w:val="24"/>
          <w:szCs w:val="24"/>
        </w:rPr>
        <w:t>Indemnities the Supplier must give</w:t>
      </w:r>
    </w:p>
    <w:p w:rsidR="00CC3E62" w:rsidRDefault="00A95760">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w:t>
      </w:r>
      <w:r>
        <w:rPr>
          <w:rFonts w:ascii="Arial" w:eastAsia="Arial" w:hAnsi="Arial"/>
          <w:color w:val="000000"/>
          <w:sz w:val="24"/>
          <w:szCs w:val="24"/>
        </w:rPr>
        <w:t xml:space="preserve">es arising in respect of service on or after the Relevant Transfer Date which arise from any breach by the Supplier of this Part D, and/or the CSPS Admission Agreement and/or the Direction Letter/Determination and/or the LGPS Admission Agreement;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w:t>
      </w:r>
      <w:r>
        <w:rPr>
          <w:rFonts w:ascii="Arial" w:eastAsia="Arial" w:hAnsi="Arial"/>
          <w:color w:val="000000"/>
          <w:sz w:val="24"/>
          <w:szCs w:val="24"/>
        </w:rPr>
        <w:t xml:space="preserve">the relevant Contract, including the Statutory Schemes or any Broadly Comparable pension scheme provided in accordance with paragraphs 10 or 11 of this Part D;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w:t>
      </w:r>
      <w:r>
        <w:rPr>
          <w:rFonts w:ascii="Arial" w:eastAsia="Arial" w:hAnsi="Arial"/>
          <w:color w:val="000000"/>
          <w:sz w:val="24"/>
          <w:szCs w:val="24"/>
        </w:rPr>
        <w:t>rade unions, elected employee representatives or staff associations in respect of all or any such Fair Deal Employees which Losses:</w:t>
      </w:r>
    </w:p>
    <w:p w:rsidR="00CC3E62" w:rsidRDefault="00A95760">
      <w:pPr>
        <w:keepNext/>
        <w:pBdr>
          <w:top w:val="nil"/>
          <w:left w:val="nil"/>
          <w:bottom w:val="nil"/>
          <w:right w:val="nil"/>
          <w:between w:val="nil"/>
        </w:pBdr>
        <w:tabs>
          <w:tab w:val="left" w:pos="993"/>
        </w:tabs>
        <w:spacing w:before="120" w:after="120"/>
        <w:ind w:left="720" w:firstLine="839"/>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lastRenderedPageBreak/>
        <w:t>Subcontractor:</w:t>
      </w:r>
    </w:p>
    <w:p w:rsidR="00CC3E62" w:rsidRDefault="00A95760">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relate to any rights to benefits under a pension scheme (as defined in section 150(1) Finance Act 2004) in re</w:t>
      </w:r>
      <w:r>
        <w:rPr>
          <w:rFonts w:ascii="Arial" w:eastAsia="Arial" w:hAnsi="Arial"/>
          <w:color w:val="000000"/>
          <w:sz w:val="24"/>
          <w:szCs w:val="24"/>
        </w:rPr>
        <w:t>spect of periods of employment on and after the Relevant Transfer Date until the date of termination or expiry of the relevant Contract; or</w:t>
      </w:r>
    </w:p>
    <w:p w:rsidR="00CC3E62" w:rsidRDefault="00A95760">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t>arise out of the failure of the Supplier and/or any relevant Subcontractor to comply with the provisions of this Par</w:t>
      </w:r>
      <w:r>
        <w:rPr>
          <w:rFonts w:ascii="Arial" w:eastAsia="Arial" w:hAnsi="Arial"/>
          <w:color w:val="000000"/>
          <w:sz w:val="24"/>
          <w:szCs w:val="24"/>
        </w:rPr>
        <w:t>t D before the date of termination or expiry of the relevant Contract; and/or</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w:t>
      </w:r>
      <w:r>
        <w:rPr>
          <w:rFonts w:ascii="Arial" w:eastAsia="Arial" w:hAnsi="Arial"/>
          <w:color w:val="000000"/>
          <w:sz w:val="24"/>
          <w:szCs w:val="24"/>
        </w:rPr>
        <w:t>e during the Term.</w:t>
      </w:r>
    </w:p>
    <w:p w:rsidR="00CC3E62" w:rsidRDefault="00CC3E62">
      <w:pPr>
        <w:pBdr>
          <w:top w:val="nil"/>
          <w:left w:val="nil"/>
          <w:bottom w:val="nil"/>
          <w:right w:val="nil"/>
          <w:between w:val="nil"/>
        </w:pBdr>
        <w:spacing w:before="120" w:after="120"/>
        <w:ind w:left="2214" w:hanging="1080"/>
        <w:rPr>
          <w:rFonts w:eastAsia="Calibri" w:cs="Calibri"/>
          <w:color w:val="000000"/>
        </w:rPr>
      </w:pP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CC3E62" w:rsidRDefault="00CC3E62">
      <w:pPr>
        <w:numPr>
          <w:ilvl w:val="2"/>
          <w:numId w:val="2"/>
        </w:numPr>
        <w:pBdr>
          <w:top w:val="nil"/>
          <w:left w:val="nil"/>
          <w:bottom w:val="nil"/>
          <w:right w:val="nil"/>
          <w:between w:val="nil"/>
        </w:pBdr>
        <w:spacing w:before="120" w:after="120"/>
        <w:rPr>
          <w:rFonts w:ascii="Arial" w:eastAsia="Arial" w:hAnsi="Arial"/>
          <w:sz w:val="24"/>
          <w:szCs w:val="24"/>
        </w:rPr>
      </w:pPr>
    </w:p>
    <w:p w:rsidR="00CC3E62" w:rsidRDefault="00A95760">
      <w:pPr>
        <w:keepNext/>
        <w:numPr>
          <w:ilvl w:val="0"/>
          <w:numId w:val="2"/>
        </w:numPr>
        <w:pBdr>
          <w:top w:val="nil"/>
          <w:left w:val="nil"/>
          <w:bottom w:val="nil"/>
          <w:right w:val="nil"/>
          <w:between w:val="nil"/>
        </w:pBdr>
        <w:spacing w:before="120"/>
      </w:pPr>
      <w:r>
        <w:rPr>
          <w:rFonts w:ascii="Arial Bold" w:eastAsia="Arial Bold" w:hAnsi="Arial Bold" w:cs="Arial Bold"/>
          <w:b/>
          <w:color w:val="000000"/>
          <w:sz w:val="24"/>
          <w:szCs w:val="24"/>
        </w:rPr>
        <w:t>What happens if there is a dispute</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Dispute Resolution Procedure will not apply to any dispute (i) between the CCS and/or the Buyer and/or the Supplier or (ii) between their respective actuaries and/or the Fund Actuary about any of the actuarial matters</w:t>
      </w:r>
      <w:r>
        <w:rPr>
          <w:rFonts w:ascii="Arial" w:eastAsia="Arial" w:hAnsi="Arial"/>
          <w:color w:val="000000"/>
          <w:sz w:val="24"/>
          <w:szCs w:val="24"/>
        </w:rPr>
        <w:t xml:space="preserve"> referred to in this Part D and its Annexes shall in the absence of agreement between the CCS and/or the Buyer and/or the Supplier be referred to an independent Actuary: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decision will be final and</w:t>
      </w:r>
      <w:r>
        <w:rPr>
          <w:rFonts w:ascii="Arial" w:eastAsia="Arial" w:hAnsi="Arial"/>
          <w:color w:val="000000"/>
          <w:sz w:val="24"/>
          <w:szCs w:val="24"/>
        </w:rPr>
        <w:t xml:space="preserve"> binding on the CCS and/or the Buyer and/or the Supplier; and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rsidR="00CC3E62" w:rsidRDefault="00CC3E62">
      <w:pPr>
        <w:pBdr>
          <w:top w:val="nil"/>
          <w:left w:val="nil"/>
          <w:bottom w:val="nil"/>
          <w:right w:val="nil"/>
          <w:between w:val="nil"/>
        </w:pBdr>
        <w:spacing w:before="120" w:after="120"/>
        <w:ind w:left="2551"/>
        <w:rPr>
          <w:rFonts w:ascii="Arial" w:eastAsia="Arial" w:hAnsi="Arial"/>
          <w:sz w:val="24"/>
          <w:szCs w:val="24"/>
        </w:rPr>
      </w:pPr>
    </w:p>
    <w:p w:rsidR="00CC3E62" w:rsidRDefault="00A95760">
      <w:pPr>
        <w:pBdr>
          <w:top w:val="nil"/>
          <w:left w:val="nil"/>
          <w:bottom w:val="nil"/>
          <w:right w:val="nil"/>
          <w:between w:val="nil"/>
        </w:pBdr>
        <w:spacing w:before="120" w:after="120"/>
        <w:ind w:left="1559"/>
        <w:rPr>
          <w:rFonts w:ascii="Arial" w:eastAsia="Arial" w:hAnsi="Arial"/>
          <w:color w:val="000000"/>
          <w:sz w:val="24"/>
          <w:szCs w:val="24"/>
        </w:rPr>
      </w:pPr>
      <w:r>
        <w:rPr>
          <w:rFonts w:ascii="Arial" w:eastAsia="Arial" w:hAnsi="Arial"/>
          <w:sz w:val="24"/>
          <w:szCs w:val="24"/>
        </w:rPr>
        <w:t>Th</w:t>
      </w:r>
      <w:r>
        <w:rPr>
          <w:rFonts w:ascii="Arial" w:eastAsia="Arial" w:hAnsi="Arial"/>
          <w:color w:val="000000"/>
          <w:sz w:val="24"/>
          <w:szCs w:val="24"/>
        </w:rPr>
        <w:t xml:space="preserve">e independent Actuary shall be agreed by the Parties or, failing such agreement the independent Actuary shall be appointed by the President for the time being of the Institute and Faculty of Actuaries on the application by the Parties. </w:t>
      </w:r>
    </w:p>
    <w:p w:rsidR="00CC3E62" w:rsidRDefault="00A95760">
      <w:pPr>
        <w:keepNext/>
        <w:numPr>
          <w:ilvl w:val="0"/>
          <w:numId w:val="2"/>
        </w:numPr>
        <w:pBdr>
          <w:top w:val="nil"/>
          <w:left w:val="nil"/>
          <w:bottom w:val="nil"/>
          <w:right w:val="nil"/>
          <w:between w:val="nil"/>
        </w:pBdr>
        <w:spacing w:before="120"/>
      </w:pPr>
      <w:r>
        <w:rPr>
          <w:rFonts w:ascii="Arial Bold" w:eastAsia="Arial Bold" w:hAnsi="Arial Bold" w:cs="Arial Bold"/>
          <w:b/>
          <w:color w:val="000000"/>
          <w:sz w:val="24"/>
          <w:szCs w:val="24"/>
        </w:rPr>
        <w:lastRenderedPageBreak/>
        <w:t>Other people’s righ</w:t>
      </w:r>
      <w:r>
        <w:rPr>
          <w:rFonts w:ascii="Arial Bold" w:eastAsia="Arial Bold" w:hAnsi="Arial Bold" w:cs="Arial Bold"/>
          <w:b/>
          <w:color w:val="000000"/>
          <w:sz w:val="24"/>
          <w:szCs w:val="24"/>
        </w:rPr>
        <w:t>ts</w:t>
      </w:r>
    </w:p>
    <w:p w:rsidR="00CC3E62" w:rsidRDefault="00A95760">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w:t>
      </w:r>
      <w:r>
        <w:rPr>
          <w:rFonts w:ascii="Arial" w:eastAsia="Arial" w:hAnsi="Arial"/>
          <w:color w:val="000000"/>
          <w:sz w:val="24"/>
          <w:szCs w:val="24"/>
        </w:rPr>
        <w:t xml:space="preserve">or it by the Supplier under this Part D, in his or her or its own right under section 1(1) of the CRTPA. </w:t>
      </w:r>
    </w:p>
    <w:p w:rsidR="00CC3E62" w:rsidRDefault="00A95760">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w:t>
      </w:r>
      <w:r>
        <w:rPr>
          <w:rFonts w:ascii="Arial" w:eastAsia="Arial" w:hAnsi="Arial"/>
          <w:color w:val="000000"/>
          <w:sz w:val="24"/>
          <w:szCs w:val="24"/>
        </w:rPr>
        <w:t xml:space="preserve"> to the extent necessary to ensure that any Fair Deal Employee will have the right to enforce any obligation owed to them by the Subcontractor in his or her or its own right under section 1(1) of the CRTPA.</w:t>
      </w:r>
    </w:p>
    <w:p w:rsidR="00CC3E62" w:rsidRDefault="00A95760">
      <w:pPr>
        <w:keepNext/>
        <w:numPr>
          <w:ilvl w:val="0"/>
          <w:numId w:val="2"/>
        </w:numPr>
        <w:pBdr>
          <w:top w:val="nil"/>
          <w:left w:val="nil"/>
          <w:bottom w:val="nil"/>
          <w:right w:val="nil"/>
          <w:between w:val="nil"/>
        </w:pBdr>
        <w:spacing w:before="120"/>
      </w:pPr>
      <w:r>
        <w:rPr>
          <w:rFonts w:ascii="Arial Bold" w:eastAsia="Arial Bold" w:hAnsi="Arial Bold" w:cs="Arial Bold"/>
          <w:b/>
          <w:color w:val="000000"/>
          <w:sz w:val="24"/>
          <w:szCs w:val="24"/>
        </w:rPr>
        <w:t>What happens if there is a breach of this Part D</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w:t>
      </w:r>
      <w:r>
        <w:rPr>
          <w:rFonts w:ascii="Arial" w:eastAsia="Arial" w:hAnsi="Arial"/>
          <w:color w:val="000000"/>
          <w:sz w:val="24"/>
          <w:szCs w:val="24"/>
        </w:rPr>
        <w:t>ny provision or obligation it has under this Part D; or</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w:t>
      </w:r>
      <w:r>
        <w:rPr>
          <w:rFonts w:ascii="Arial" w:eastAsia="Arial" w:hAnsi="Arial"/>
          <w:color w:val="000000"/>
          <w:sz w:val="24"/>
          <w:szCs w:val="24"/>
        </w:rPr>
        <w:t xml:space="preserve"> requiring the Supplier to remedy it.</w:t>
      </w:r>
    </w:p>
    <w:p w:rsidR="00CC3E62" w:rsidRDefault="00A95760">
      <w:pPr>
        <w:keepNext/>
        <w:numPr>
          <w:ilvl w:val="0"/>
          <w:numId w:val="2"/>
        </w:numPr>
        <w:pBdr>
          <w:top w:val="nil"/>
          <w:left w:val="nil"/>
          <w:bottom w:val="nil"/>
          <w:right w:val="nil"/>
          <w:between w:val="nil"/>
        </w:pBdr>
        <w:spacing w:before="120"/>
      </w:pPr>
      <w:r>
        <w:rPr>
          <w:rFonts w:ascii="Arial Bold" w:eastAsia="Arial Bold" w:hAnsi="Arial Bold" w:cs="Arial Bold"/>
          <w:b/>
          <w:color w:val="000000"/>
          <w:sz w:val="24"/>
          <w:szCs w:val="24"/>
        </w:rPr>
        <w:t>Transferring Fair Deal Employees</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w:t>
      </w:r>
      <w:r>
        <w:rPr>
          <w:rFonts w:ascii="Arial" w:eastAsia="Arial" w:hAnsi="Arial"/>
          <w:color w:val="000000"/>
          <w:sz w:val="24"/>
          <w:szCs w:val="24"/>
        </w:rPr>
        <w:t>ulations or other form of compulsory transfer of employment) the Supplier shall or shall procure that any relevant Subcontractor shall:</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w:t>
      </w:r>
      <w:r>
        <w:rPr>
          <w:rFonts w:ascii="Arial" w:eastAsia="Arial" w:hAnsi="Arial"/>
          <w:color w:val="000000"/>
          <w:sz w:val="24"/>
          <w:szCs w:val="24"/>
        </w:rPr>
        <w:t>rangements for participation with the relevant Statutory Scheme(s);</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w:t>
      </w:r>
      <w:r>
        <w:rPr>
          <w:rFonts w:ascii="Arial" w:eastAsia="Arial" w:hAnsi="Arial"/>
          <w:color w:val="000000"/>
          <w:sz w:val="24"/>
          <w:szCs w:val="24"/>
        </w:rPr>
        <w:t>es are transferred (the </w:t>
      </w:r>
      <w:r>
        <w:rPr>
          <w:rFonts w:ascii="Arial" w:eastAsia="Arial" w:hAnsi="Arial"/>
          <w:b/>
          <w:color w:val="000000"/>
          <w:sz w:val="24"/>
          <w:szCs w:val="24"/>
        </w:rPr>
        <w:t>"New Employer"</w:t>
      </w:r>
      <w:r>
        <w:rPr>
          <w:rFonts w:ascii="Arial" w:eastAsia="Arial" w:hAnsi="Arial"/>
          <w:color w:val="000000"/>
          <w:sz w:val="24"/>
          <w:szCs w:val="24"/>
        </w:rPr>
        <w:t xml:space="preserve">) complies with the provisions of this Part D and its Annexes provided that references to the "Supplier" will become references to the New Employer, references to "Relevant Transfer Date" will become references to the </w:t>
      </w:r>
      <w:r>
        <w:rPr>
          <w:rFonts w:ascii="Arial" w:eastAsia="Arial" w:hAnsi="Arial"/>
          <w:color w:val="000000"/>
          <w:sz w:val="24"/>
          <w:szCs w:val="24"/>
        </w:rPr>
        <w:t xml:space="preserve">date of the transfer to the New </w:t>
      </w:r>
      <w:r>
        <w:rPr>
          <w:rFonts w:ascii="Arial" w:eastAsia="Arial" w:hAnsi="Arial"/>
          <w:color w:val="000000"/>
          <w:sz w:val="24"/>
          <w:szCs w:val="24"/>
        </w:rPr>
        <w:lastRenderedPageBreak/>
        <w:t>Employer and references to "Fair Deal Employees" will become references to the Fair Deal Eligible Employees so transferred to the New Employer.</w:t>
      </w:r>
    </w:p>
    <w:p w:rsidR="00CC3E62" w:rsidRDefault="00A95760">
      <w:pPr>
        <w:keepNext/>
        <w:numPr>
          <w:ilvl w:val="0"/>
          <w:numId w:val="2"/>
        </w:numPr>
        <w:pBdr>
          <w:top w:val="nil"/>
          <w:left w:val="nil"/>
          <w:bottom w:val="nil"/>
          <w:right w:val="nil"/>
          <w:between w:val="nil"/>
        </w:pBdr>
        <w:spacing w:before="120"/>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any of its Subcontractors shall) prior to the termination of the </w:t>
      </w:r>
      <w:r>
        <w:rPr>
          <w:rFonts w:ascii="Arial" w:eastAsia="Arial" w:hAnsi="Arial"/>
          <w:color w:val="000000"/>
          <w:sz w:val="24"/>
          <w:szCs w:val="24"/>
        </w:rPr>
        <w:t>relevant Contract provide all such co-operation and assistance (including co-operation and assistance from the Broadly Comparable pension scheme’s Actuary) as the Replacement Supplier and/or NHS Pension and/or CSPS and/or the relevant Administering Buyer a</w:t>
      </w:r>
      <w:r>
        <w:rPr>
          <w:rFonts w:ascii="Arial" w:eastAsia="Arial" w:hAnsi="Arial"/>
          <w:color w:val="000000"/>
          <w:sz w:val="24"/>
          <w:szCs w:val="24"/>
        </w:rPr>
        <w:t>nd/or the Buyer may reasonably require, to enable the Replacement Supplier to participate in the appropriate Statutory Scheme in respect of any Fair Deal  Eligible Employee that remains eligible for New Fair Deal protection following a Service Transfer.</w:t>
      </w:r>
    </w:p>
    <w:p w:rsidR="00CC3E62" w:rsidRDefault="00CC3E62">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CC3E62" w:rsidRDefault="00A95760">
      <w:pPr>
        <w:keepNext/>
        <w:numPr>
          <w:ilvl w:val="0"/>
          <w:numId w:val="2"/>
        </w:numPr>
        <w:pBdr>
          <w:top w:val="nil"/>
          <w:left w:val="nil"/>
          <w:bottom w:val="nil"/>
          <w:right w:val="nil"/>
          <w:between w:val="nil"/>
        </w:pBdr>
        <w:spacing w:before="120"/>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w:t>
      </w:r>
      <w:r>
        <w:rPr>
          <w:rFonts w:ascii="Arial" w:eastAsia="Arial" w:hAnsi="Arial"/>
          <w:color w:val="000000"/>
          <w:sz w:val="24"/>
          <w:szCs w:val="24"/>
        </w:rPr>
        <w:t>, with effect from the Relevant Transfer Date until the day before the Service Transfer Date, the relevant Fair Deal Employees will be eligible for membership of a pension scheme under which the benefits are Broadly Comparable to those provided under the r</w:t>
      </w:r>
      <w:r>
        <w:rPr>
          <w:rFonts w:ascii="Arial" w:eastAsia="Arial" w:hAnsi="Arial"/>
          <w:color w:val="000000"/>
          <w:sz w:val="24"/>
          <w:szCs w:val="24"/>
        </w:rPr>
        <w:t>elevant Statutory Scheme, and then on such terms as may be decided by the Buyer.</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paying a bulk transfer payment to the Replacement Supplier</w:t>
      </w:r>
      <w:r>
        <w:rPr>
          <w:rFonts w:ascii="Arial" w:eastAsia="Arial" w:hAnsi="Arial"/>
          <w:color w:val="000000"/>
          <w:sz w:val="24"/>
          <w:szCs w:val="24"/>
        </w:rPr>
        <w:t xml:space="preserve">’s Broadly Comparable pension scheme  (or the relevant Statutory Scheme if applicable) (unless otherwise instructed by the Buyer); and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maintained until such bulk transfer payments have been received or paid (unless otherwise instructed by the Buyer).  </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w:t>
      </w:r>
      <w:r>
        <w:rPr>
          <w:rFonts w:ascii="Arial" w:eastAsia="Arial" w:hAnsi="Arial"/>
          <w:color w:val="000000"/>
          <w:sz w:val="24"/>
          <w:szCs w:val="24"/>
        </w:rPr>
        <w:t>ere the Supplier has set up a Broadly Comparable pension scheme pursuant to the provisions of this Paragraph 10, the Supplier shall (and shall procure that any of its Subcontractors shall):</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w:t>
      </w:r>
      <w:r>
        <w:rPr>
          <w:rFonts w:ascii="Arial" w:eastAsia="Arial" w:hAnsi="Arial"/>
          <w:color w:val="000000"/>
          <w:sz w:val="24"/>
          <w:szCs w:val="24"/>
        </w:rPr>
        <w:t>ly Comparable pension scheme and provide a full copy of the valid certificate of broad comparability (which remains valid as at the Relevant Transfer Date) covering all relevant Fair Deal Employees, as soon as it is able to do so before the Relevant Transf</w:t>
      </w:r>
      <w:r>
        <w:rPr>
          <w:rFonts w:ascii="Arial" w:eastAsia="Arial" w:hAnsi="Arial"/>
          <w:color w:val="000000"/>
          <w:sz w:val="24"/>
          <w:szCs w:val="24"/>
        </w:rPr>
        <w:t>er Date (where possible) and in any event no later than seven (7) days after receipt of the certificate;</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w:t>
      </w:r>
      <w:r>
        <w:rPr>
          <w:rFonts w:ascii="Arial" w:eastAsia="Arial" w:hAnsi="Arial"/>
          <w:color w:val="000000"/>
          <w:sz w:val="24"/>
          <w:szCs w:val="24"/>
        </w:rPr>
        <w:t>d/or withdrawal and exit from the Broadly Comparable pension scheme, including for the avoidance of doubt any debts arising under section 75 or 75A of the Pensions Act 1995;</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w:t>
      </w:r>
      <w:r>
        <w:rPr>
          <w:rFonts w:ascii="Arial" w:eastAsia="Arial" w:hAnsi="Arial"/>
          <w:color w:val="000000"/>
          <w:sz w:val="24"/>
          <w:szCs w:val="24"/>
        </w:rPr>
        <w:t xml:space="preserve">co-operation and assistance in agreeing bulk transfer process with the Actuary to the Former Supplier’s Broadly Comparable pension scheme or the Actuary to the relevant Statutory Scheme  (as appropriate) and to provide all such co-operation and assistance </w:t>
      </w:r>
      <w:r>
        <w:rPr>
          <w:rFonts w:ascii="Arial" w:eastAsia="Arial" w:hAnsi="Arial"/>
          <w:color w:val="000000"/>
          <w:sz w:val="24"/>
          <w:szCs w:val="24"/>
        </w:rPr>
        <w:t>with any other Actuary appointed by the Buyer (where applicable). This will be with a view to the bulk transfer terms providing day for day and/or pound for pound (as applicable) (or actuarially equivalent where there are benefit differences between the tw</w:t>
      </w:r>
      <w:r>
        <w:rPr>
          <w:rFonts w:ascii="Arial" w:eastAsia="Arial" w:hAnsi="Arial"/>
          <w:color w:val="000000"/>
          <w:sz w:val="24"/>
          <w:szCs w:val="24"/>
        </w:rPr>
        <w:t>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10 with immediate effe</w:t>
      </w:r>
      <w:r>
        <w:rPr>
          <w:rFonts w:ascii="Arial" w:eastAsia="Arial" w:hAnsi="Arial"/>
          <w:color w:val="000000"/>
          <w:sz w:val="24"/>
          <w:szCs w:val="24"/>
        </w:rPr>
        <w:t>ct for those Fair Deal Eligible Employees who are still employed by the Supplier and/or relevant Subcontractor and are still eligible for New Fair Deal protection in the event that the Supplier and/or Subcontractor's Broadly Comparable pension scheme is te</w:t>
      </w:r>
      <w:r>
        <w:rPr>
          <w:rFonts w:ascii="Arial" w:eastAsia="Arial" w:hAnsi="Arial"/>
          <w:color w:val="000000"/>
          <w:sz w:val="24"/>
          <w:szCs w:val="24"/>
        </w:rPr>
        <w:t>rminated. The relevant Fair Deal Eligible Employees must be given the option to transfer their accrued benefits from the previous Broadly Comparable pension scheme to the new Broadly Comparable pension scheme on day for day and/or pound for pound terms (as</w:t>
      </w:r>
      <w:r>
        <w:rPr>
          <w:rFonts w:ascii="Arial" w:eastAsia="Arial" w:hAnsi="Arial"/>
          <w:color w:val="000000"/>
          <w:sz w:val="24"/>
          <w:szCs w:val="24"/>
        </w:rPr>
        <w:t xml:space="preserve"> applicable) (or </w:t>
      </w:r>
      <w:r>
        <w:rPr>
          <w:rFonts w:ascii="Arial" w:eastAsia="Arial" w:hAnsi="Arial"/>
          <w:color w:val="000000"/>
          <w:sz w:val="24"/>
          <w:szCs w:val="24"/>
        </w:rPr>
        <w:lastRenderedPageBreak/>
        <w:t xml:space="preserve">actuarially equivalent where there are benefit differences between the two schemes). </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allow and ma</w:t>
      </w:r>
      <w:r>
        <w:rPr>
          <w:rFonts w:ascii="Arial" w:eastAsia="Arial" w:hAnsi="Arial"/>
          <w:color w:val="000000"/>
          <w:sz w:val="24"/>
          <w:szCs w:val="24"/>
        </w:rPr>
        <w:t xml:space="preserve">ke all necessary arrangements to effect, in respect of any Fair Deal Eligible Employee that remains eligible for New Fair Deal protection, following a Service Transfer, the bulk transfer of past service from any such Broadly Comparable pension scheme into </w:t>
      </w:r>
      <w:r>
        <w:rPr>
          <w:rFonts w:ascii="Arial" w:eastAsia="Arial" w:hAnsi="Arial"/>
          <w:color w:val="000000"/>
          <w:sz w:val="24"/>
          <w:szCs w:val="24"/>
        </w:rPr>
        <w:t xml:space="preserve">the Replacement Supplier’s Broadly Comparable pension scheme  (or the relevant Statutory Scheme if applicable). The bulk transfer terms provided shall be on a past service reserve basis which should be calculated allowing for projected final salary at the </w:t>
      </w:r>
      <w:r>
        <w:rPr>
          <w:rFonts w:ascii="Arial" w:eastAsia="Arial" w:hAnsi="Arial"/>
          <w:color w:val="000000"/>
          <w:sz w:val="24"/>
          <w:szCs w:val="24"/>
        </w:rPr>
        <w:t>assumed date of retirement, leaving service or death (in the case of final salary benefits). The actuarial basis for this past service reserve basis should be aligned to the funding requirements of the Broadly Comparable pension scheme in place at the time</w:t>
      </w:r>
      <w:r>
        <w:rPr>
          <w:rFonts w:ascii="Arial" w:eastAsia="Arial" w:hAnsi="Arial"/>
          <w:color w:val="000000"/>
          <w:sz w:val="24"/>
          <w:szCs w:val="24"/>
        </w:rPr>
        <w:t xml:space="preserve"> the bulk transfer terms are offered. The bulk transfer terms shall be subject to an underpin in relation to any service credits awarded in the Broadly Comparable pension scheme in accordance with paragraph 10.3.3 such that the element of the past service </w:t>
      </w:r>
      <w:r>
        <w:rPr>
          <w:rFonts w:ascii="Arial" w:eastAsia="Arial" w:hAnsi="Arial"/>
          <w:color w:val="000000"/>
          <w:sz w:val="24"/>
          <w:szCs w:val="24"/>
        </w:rPr>
        <w:t>reserve amount which relates to such service credits shall be no lower than that required by the bulk transfer terms that were agreed in accordance with paragraph 10.3.3 but using the last day of the Fair Deal Eligible Employees’ employment with the Suppli</w:t>
      </w:r>
      <w:r>
        <w:rPr>
          <w:rFonts w:ascii="Arial" w:eastAsia="Arial" w:hAnsi="Arial"/>
          <w:color w:val="000000"/>
          <w:sz w:val="24"/>
          <w:szCs w:val="24"/>
        </w:rPr>
        <w:t xml:space="preserve">er or Subcontractor (as appropriate) as the date used to determine the actuarial assumptions; and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w:t>
      </w:r>
      <w:r>
        <w:rPr>
          <w:rFonts w:ascii="Arial" w:eastAsia="Arial" w:hAnsi="Arial"/>
          <w:color w:val="000000"/>
          <w:sz w:val="24"/>
          <w:szCs w:val="24"/>
        </w:rPr>
        <w:t>oadly Comparable pension scheme (or to the relevant Statutory Scheme if applicable)) than the transfer payment which would have been paid had paragraph 10.4.1 been complied with, the Supplier shall (or shall procure that the Subcontractor shall) pay the am</w:t>
      </w:r>
      <w:r>
        <w:rPr>
          <w:rFonts w:ascii="Arial" w:eastAsia="Arial" w:hAnsi="Arial"/>
          <w:color w:val="000000"/>
          <w:sz w:val="24"/>
          <w:szCs w:val="24"/>
        </w:rPr>
        <w:t>ount of the difference to the Replacement Supplier’s Broadly Comparable pension scheme (or relevant Statutory Scheme if applicable) or as the Buyer shall otherwise direct. The Supplier shall indemnify the Buyer or the Replacement Supplier’s Broadly Compara</w:t>
      </w:r>
      <w:r>
        <w:rPr>
          <w:rFonts w:ascii="Arial" w:eastAsia="Arial" w:hAnsi="Arial"/>
          <w:color w:val="000000"/>
          <w:sz w:val="24"/>
          <w:szCs w:val="24"/>
        </w:rPr>
        <w:t>ble pension scheme (or the relevant Statutory Scheme if applicable) (as the Buyer directs) for any failure to pay the difference as required under this paragraph.</w:t>
      </w:r>
    </w:p>
    <w:p w:rsidR="00CC3E62" w:rsidRDefault="00CC3E62">
      <w:pPr>
        <w:pBdr>
          <w:top w:val="nil"/>
          <w:left w:val="nil"/>
          <w:bottom w:val="nil"/>
          <w:right w:val="nil"/>
          <w:between w:val="nil"/>
        </w:pBdr>
        <w:tabs>
          <w:tab w:val="left" w:pos="993"/>
        </w:tabs>
        <w:spacing w:before="120" w:after="120"/>
        <w:ind w:left="720" w:hanging="720"/>
        <w:rPr>
          <w:rFonts w:eastAsia="Calibri" w:cs="Calibri"/>
          <w:color w:val="000000"/>
        </w:rPr>
      </w:pPr>
    </w:p>
    <w:p w:rsidR="00CC3E62" w:rsidRDefault="00A95760">
      <w:pPr>
        <w:keepNext/>
        <w:numPr>
          <w:ilvl w:val="0"/>
          <w:numId w:val="2"/>
        </w:numPr>
        <w:pBdr>
          <w:top w:val="nil"/>
          <w:left w:val="nil"/>
          <w:bottom w:val="nil"/>
          <w:right w:val="nil"/>
          <w:between w:val="nil"/>
        </w:pBdr>
        <w:spacing w:before="120"/>
        <w:ind w:left="357" w:hanging="357"/>
      </w:pPr>
      <w:r>
        <w:rPr>
          <w:rFonts w:ascii="Arial" w:eastAsia="Arial" w:hAnsi="Arial"/>
          <w:b/>
          <w:color w:val="000000"/>
          <w:sz w:val="24"/>
          <w:szCs w:val="24"/>
        </w:rPr>
        <w:lastRenderedPageBreak/>
        <w:t>Broadly Comparable Pension Scheme in Other Circumstances</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w:t>
      </w:r>
      <w:r>
        <w:rPr>
          <w:rFonts w:ascii="Arial" w:eastAsia="Arial" w:hAnsi="Arial"/>
          <w:color w:val="000000"/>
          <w:sz w:val="24"/>
          <w:szCs w:val="24"/>
        </w:rPr>
        <w:t>rticipation in the Statutory Scheme, until the day before the Service Transfer Date, the relevant Fair Deal Eligible Employees will be eligible for membership of a pension scheme under which the benefits are Broadly Comparable to those provided under the r</w:t>
      </w:r>
      <w:r>
        <w:rPr>
          <w:rFonts w:ascii="Arial" w:eastAsia="Arial" w:hAnsi="Arial"/>
          <w:color w:val="000000"/>
          <w:sz w:val="24"/>
          <w:szCs w:val="24"/>
        </w:rPr>
        <w:t>elevant Statutory Scheme at the date of cessation of participation in the relevant Statutory Scheme, and then on such terms as may be decided by the Buyer.</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(where instruc</w:t>
      </w:r>
      <w:r>
        <w:rPr>
          <w:rFonts w:ascii="Arial" w:eastAsia="Arial" w:hAnsi="Arial"/>
          <w:color w:val="000000"/>
          <w:sz w:val="24"/>
          <w:szCs w:val="24"/>
        </w:rPr>
        <w:t xml:space="preserve">ted to do so by the Buyer);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maintained until such b</w:t>
      </w:r>
      <w:r>
        <w:rPr>
          <w:rFonts w:ascii="Arial" w:eastAsia="Arial" w:hAnsi="Arial"/>
          <w:color w:val="000000"/>
          <w:sz w:val="24"/>
          <w:szCs w:val="24"/>
        </w:rPr>
        <w:t xml:space="preserve">ulk transfer payments have been received or paid (unless otherwise instructed by the Buyer).  </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w:t>
      </w:r>
      <w:r>
        <w:rPr>
          <w:rFonts w:ascii="Arial" w:eastAsia="Arial" w:hAnsi="Arial"/>
          <w:color w:val="000000"/>
          <w:sz w:val="24"/>
          <w:szCs w:val="24"/>
        </w:rPr>
        <w:t>any of its Subcontractors shall):</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w:t>
      </w:r>
      <w:r>
        <w:rPr>
          <w:rFonts w:ascii="Arial" w:eastAsia="Arial" w:hAnsi="Arial"/>
          <w:color w:val="000000"/>
          <w:sz w:val="24"/>
          <w:szCs w:val="24"/>
        </w:rPr>
        <w:t>ticipation in the Statutory Scheme) covering all relevant Fair Deal Eligible Employees, as soon as it is able to do so before the cessation of participation in the Statutory Scheme (where possible) and in any event no later than seven (7) days after receip</w:t>
      </w:r>
      <w:r>
        <w:rPr>
          <w:rFonts w:ascii="Arial" w:eastAsia="Arial" w:hAnsi="Arial"/>
          <w:color w:val="000000"/>
          <w:sz w:val="24"/>
          <w:szCs w:val="24"/>
        </w:rPr>
        <w:t>t of the certificate;</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w:t>
      </w:r>
      <w:r>
        <w:rPr>
          <w:rFonts w:ascii="Arial" w:eastAsia="Arial" w:hAnsi="Arial"/>
          <w:color w:val="000000"/>
          <w:sz w:val="24"/>
          <w:szCs w:val="24"/>
        </w:rPr>
        <w:t xml:space="preserve">the </w:t>
      </w:r>
      <w:r>
        <w:rPr>
          <w:rFonts w:ascii="Arial" w:eastAsia="Arial" w:hAnsi="Arial"/>
          <w:color w:val="000000"/>
          <w:sz w:val="24"/>
          <w:szCs w:val="24"/>
        </w:rPr>
        <w:lastRenderedPageBreak/>
        <w:t xml:space="preserve">avoidance of doubt any debts arising under section 75 or 75A of the Pensions Act 1995;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w:t>
      </w:r>
      <w:r>
        <w:rPr>
          <w:rFonts w:ascii="Arial" w:eastAsia="Arial" w:hAnsi="Arial"/>
          <w:color w:val="000000"/>
          <w:sz w:val="24"/>
          <w:szCs w:val="24"/>
        </w:rPr>
        <w:t>bulk transfer process with the Actuary to the relevant Statutory Scheme and to provide all such co-operation and assistance with any other Actuary appointed by the Buyer (where applicable). The Supplier must ensure that day for day and/or pound for pound (</w:t>
      </w:r>
      <w:r>
        <w:rPr>
          <w:rFonts w:ascii="Arial" w:eastAsia="Arial" w:hAnsi="Arial"/>
          <w:color w:val="000000"/>
          <w:sz w:val="24"/>
          <w:szCs w:val="24"/>
        </w:rPr>
        <w:t>as applicable) (or actuarially equivalent where there are benefit differences between the two schemes) credits in the Broadly Comparable pension scheme are provided in respect of any Fair Deal Employee who consents to such a transfer from the Statutory Sch</w:t>
      </w:r>
      <w:r>
        <w:rPr>
          <w:rFonts w:ascii="Arial" w:eastAsia="Arial" w:hAnsi="Arial"/>
          <w:color w:val="000000"/>
          <w:sz w:val="24"/>
          <w:szCs w:val="24"/>
        </w:rPr>
        <w:t>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t>
      </w:r>
      <w:r>
        <w:rPr>
          <w:rFonts w:ascii="Arial" w:eastAsia="Arial" w:hAnsi="Arial"/>
          <w:color w:val="000000"/>
          <w:sz w:val="24"/>
          <w:szCs w:val="24"/>
        </w:rPr>
        <w:t>with this paragraph 11 with immediate effect for those Fair Deal Eligible Employees who are still employed by the Supplier and/or relevant Subcontractor and are still eligible for New Fair Deal protection in the event that the Supplier and/or Subcontractor</w:t>
      </w:r>
      <w:r>
        <w:rPr>
          <w:rFonts w:ascii="Arial" w:eastAsia="Arial" w:hAnsi="Arial"/>
          <w:color w:val="000000"/>
          <w:sz w:val="24"/>
          <w:szCs w:val="24"/>
        </w:rPr>
        <w:t>'s Broadly Comparable pension scheme is closed to future accrual and/or terminated. The relevant Fair Deal Eligible Employees must be given the option to transfer their accrued benefits from the previous Broadly Comparable pension scheme to the new Broadly</w:t>
      </w:r>
      <w:r>
        <w:rPr>
          <w:rFonts w:ascii="Arial" w:eastAsia="Arial" w:hAnsi="Arial"/>
          <w:color w:val="000000"/>
          <w:sz w:val="24"/>
          <w:szCs w:val="24"/>
        </w:rPr>
        <w:t xml:space="preserve"> Comparable pension scheme on day for day and/or pound for pound terms (as applicable) (or actuarially equivalent where there are benefit differences between the two schemes). </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w:t>
      </w:r>
      <w:r>
        <w:rPr>
          <w:rFonts w:ascii="Arial" w:eastAsia="Arial" w:hAnsi="Arial"/>
          <w:color w:val="000000"/>
          <w:sz w:val="24"/>
          <w:szCs w:val="24"/>
        </w:rPr>
        <w:t xml:space="preserve"> the provisions of this paragraph 11, the Supplier shall (and shall procure that any of its Subcontractors shall) prior to the termination of the relevant Contract allow and make all necessary arrangements to effect, in respect of any Fair Deal Eligible Em</w:t>
      </w:r>
      <w:r>
        <w:rPr>
          <w:rFonts w:ascii="Arial" w:eastAsia="Arial" w:hAnsi="Arial"/>
          <w:color w:val="000000"/>
          <w:sz w:val="24"/>
          <w:szCs w:val="24"/>
        </w:rPr>
        <w:t>ployee that remains eligible for New Fair Deal protection, following a Service Transfer, the bulk transfer of past service from any such Broadly Comparable pension scheme into the Replacement Supplier’s Broadly Comparable pension scheme (or relevant Statut</w:t>
      </w:r>
      <w:r>
        <w:rPr>
          <w:rFonts w:ascii="Arial" w:eastAsia="Arial" w:hAnsi="Arial"/>
          <w:color w:val="000000"/>
          <w:sz w:val="24"/>
          <w:szCs w:val="24"/>
        </w:rPr>
        <w:t xml:space="preserve">ory Scheme if applicable). The bulk transfer terms provided shall be sufficient to secure day for day and/or pound for pound credits (as applicable) (or actuarially equivalent where there are benefit differences between the two schemes) in the Replacement </w:t>
      </w:r>
      <w:r>
        <w:rPr>
          <w:rFonts w:ascii="Arial" w:eastAsia="Arial" w:hAnsi="Arial"/>
          <w:color w:val="000000"/>
          <w:sz w:val="24"/>
          <w:szCs w:val="24"/>
        </w:rPr>
        <w:t xml:space="preserve">Supplier’s Broadly Comparable pension scheme (or relevant Statutory Scheme if applicable). For the </w:t>
      </w:r>
      <w:r>
        <w:rPr>
          <w:rFonts w:ascii="Arial" w:eastAsia="Arial" w:hAnsi="Arial"/>
          <w:color w:val="000000"/>
          <w:sz w:val="24"/>
          <w:szCs w:val="24"/>
        </w:rPr>
        <w:lastRenderedPageBreak/>
        <w:t>avoidance of doubt, should the amount offered by the Broadly Comparable pension scheme be less than the amount required by the Replacement Supplier’s Broadly</w:t>
      </w:r>
      <w:r>
        <w:rPr>
          <w:rFonts w:ascii="Arial" w:eastAsia="Arial" w:hAnsi="Arial"/>
          <w:color w:val="000000"/>
          <w:sz w:val="24"/>
          <w:szCs w:val="24"/>
        </w:rPr>
        <w:t xml:space="preserve">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the Supplier or the Subcontractor (as agreed between them) must pay the Replacement Supplier’s Broadly Comparable pension scheme (or</w:t>
      </w:r>
      <w:r>
        <w:rPr>
          <w:rFonts w:ascii="Arial" w:eastAsia="Arial" w:hAnsi="Arial"/>
          <w:color w:val="000000"/>
          <w:sz w:val="24"/>
          <w:szCs w:val="24"/>
        </w:rPr>
        <w:t xml:space="preserve"> relevant Statutory Scheme if applicable) the Shortfall as required, provided that in the absence of any agreement between the Supplier and any Subcontractor, the Shortfall shall be paid by the Supplier. The Supplier shall indemnify the Buyer or the Replac</w:t>
      </w:r>
      <w:r>
        <w:rPr>
          <w:rFonts w:ascii="Arial" w:eastAsia="Arial" w:hAnsi="Arial"/>
          <w:color w:val="000000"/>
          <w:sz w:val="24"/>
          <w:szCs w:val="24"/>
        </w:rPr>
        <w:t xml:space="preserve">ement Supplier’s Broadly Comparable pension scheme (or the relevant Statutory Scheme if applicable) (as the Buyer directs) for any failure to pay the Shortfall under this paragraph. </w:t>
      </w:r>
    </w:p>
    <w:p w:rsidR="00CC3E62" w:rsidRDefault="00A95760">
      <w:pPr>
        <w:keepNext/>
        <w:numPr>
          <w:ilvl w:val="0"/>
          <w:numId w:val="2"/>
        </w:numPr>
        <w:pBdr>
          <w:top w:val="nil"/>
          <w:left w:val="nil"/>
          <w:bottom w:val="nil"/>
          <w:right w:val="nil"/>
          <w:between w:val="nil"/>
        </w:pBdr>
        <w:spacing w:before="120"/>
        <w:ind w:left="357" w:hanging="357"/>
      </w:pPr>
      <w:r>
        <w:rPr>
          <w:rFonts w:ascii="Arial" w:eastAsia="Arial" w:hAnsi="Arial"/>
          <w:b/>
          <w:color w:val="000000"/>
          <w:sz w:val="24"/>
          <w:szCs w:val="24"/>
        </w:rPr>
        <w:t>Right of Set-off</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Subcontractor or </w:t>
      </w:r>
      <w:r>
        <w:rPr>
          <w:rFonts w:ascii="Arial" w:eastAsia="Arial" w:hAnsi="Arial"/>
          <w:color w:val="000000"/>
          <w:sz w:val="24"/>
          <w:szCs w:val="24"/>
        </w:rPr>
        <w:t>due from any third party under any indemnity, bond or guarantee;</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w:t>
      </w:r>
      <w:r>
        <w:rPr>
          <w:rFonts w:ascii="Arial" w:eastAsia="Arial" w:hAnsi="Arial"/>
          <w:color w:val="000000"/>
          <w:sz w:val="24"/>
          <w:szCs w:val="24"/>
        </w:rPr>
        <w:t>yees whether due from the Supplier or from any relevant Subcontractor or due from any third party under any indemnity, bond or guarantee; or</w:t>
      </w:r>
    </w:p>
    <w:p w:rsidR="00CC3E62" w:rsidRDefault="00A957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w:t>
      </w:r>
      <w:r>
        <w:rPr>
          <w:rFonts w:ascii="Arial" w:eastAsia="Arial" w:hAnsi="Arial"/>
          <w:color w:val="000000"/>
          <w:sz w:val="24"/>
          <w:szCs w:val="24"/>
        </w:rPr>
        <w:t>r any LGPS Admission Agreement in respect of the LGPS Eligible Employees whether due from the Supplier or from any relevant Subcontractor or due from any third party under any indemnity, bond or guarantee;</w:t>
      </w:r>
    </w:p>
    <w:p w:rsidR="00CC3E62" w:rsidRDefault="00A95760">
      <w:pPr>
        <w:pStyle w:val="Heading4"/>
        <w:ind w:left="709"/>
        <w:rPr>
          <w:rFonts w:ascii="Arial" w:eastAsia="Arial" w:hAnsi="Arial"/>
          <w:sz w:val="24"/>
          <w:szCs w:val="24"/>
        </w:rPr>
      </w:pPr>
      <w:bookmarkStart w:id="43" w:name="_heading=h.4f1mdlm" w:colFirst="0" w:colLast="0"/>
      <w:bookmarkEnd w:id="43"/>
      <w:r>
        <w:rPr>
          <w:rFonts w:ascii="Arial" w:eastAsia="Arial" w:hAnsi="Arial"/>
          <w:sz w:val="24"/>
          <w:szCs w:val="24"/>
        </w:rPr>
        <w:t xml:space="preserve">and shall pay such set off amount to the relevant </w:t>
      </w:r>
      <w:r>
        <w:rPr>
          <w:rFonts w:ascii="Arial" w:eastAsia="Arial" w:hAnsi="Arial"/>
          <w:sz w:val="24"/>
          <w:szCs w:val="24"/>
        </w:rPr>
        <w:t xml:space="preserve">Statutory Scheme. </w:t>
      </w:r>
    </w:p>
    <w:p w:rsidR="00CC3E62" w:rsidRDefault="00A95760">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rsidR="00CC3E62" w:rsidRDefault="00A95760">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rsidR="00CC3E62" w:rsidRDefault="00A95760">
      <w:pPr>
        <w:rPr>
          <w:rFonts w:ascii="Arial Bold" w:eastAsia="Arial Bold" w:hAnsi="Arial Bold" w:cs="Arial Bold"/>
          <w:sz w:val="36"/>
          <w:szCs w:val="36"/>
        </w:rPr>
      </w:pPr>
      <w:r>
        <w:rPr>
          <w:rFonts w:ascii="Arial Bold" w:eastAsia="Arial Bold" w:hAnsi="Arial Bold" w:cs="Arial Bold"/>
          <w:b/>
          <w:sz w:val="36"/>
          <w:szCs w:val="36"/>
        </w:rPr>
        <w:t>Civil Service Pens</w:t>
      </w:r>
      <w:r>
        <w:rPr>
          <w:rFonts w:ascii="Arial Bold" w:eastAsia="Arial Bold" w:hAnsi="Arial Bold" w:cs="Arial Bold"/>
          <w:b/>
          <w:sz w:val="36"/>
          <w:szCs w:val="36"/>
        </w:rPr>
        <w:t>ions Schemes (CSPS)</w:t>
      </w:r>
    </w:p>
    <w:p w:rsidR="00CC3E62" w:rsidRDefault="00A95760">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CC3E62" w:rsidRDefault="00A95760">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CC3E62">
        <w:tc>
          <w:tcPr>
            <w:tcW w:w="2835" w:type="dxa"/>
          </w:tcPr>
          <w:p w:rsidR="00CC3E62" w:rsidRDefault="00A95760">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rsidR="00CC3E62" w:rsidRDefault="00A957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CC3E62">
        <w:tc>
          <w:tcPr>
            <w:tcW w:w="2835" w:type="dxa"/>
          </w:tcPr>
          <w:p w:rsidR="00CC3E62" w:rsidRDefault="00A95760">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rsidR="00CC3E62" w:rsidRDefault="00A957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CSPS Fair Deal Employee who at the </w:t>
            </w:r>
            <w:r>
              <w:rPr>
                <w:rFonts w:ascii="Arial" w:eastAsia="Arial" w:hAnsi="Arial"/>
                <w:color w:val="000000"/>
                <w:sz w:val="24"/>
                <w:szCs w:val="24"/>
              </w:rPr>
              <w:t>relevant time is an active member or eligible to participate in the CSPS under a CSPS Admission Agreement;</w:t>
            </w:r>
          </w:p>
        </w:tc>
      </w:tr>
      <w:tr w:rsidR="00CC3E62">
        <w:tc>
          <w:tcPr>
            <w:tcW w:w="2835" w:type="dxa"/>
          </w:tcPr>
          <w:p w:rsidR="00CC3E62" w:rsidRDefault="00A95760">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rsidR="00CC3E62" w:rsidRDefault="00A957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Fair Deal Employee who at the Relevant Transfer Date is or becomes entitled to protection in respect of the CSPS in acco</w:t>
            </w:r>
            <w:r>
              <w:rPr>
                <w:rFonts w:ascii="Arial" w:eastAsia="Arial" w:hAnsi="Arial"/>
                <w:color w:val="000000"/>
                <w:sz w:val="24"/>
                <w:szCs w:val="24"/>
              </w:rPr>
              <w:t xml:space="preserve">rdance with the provisions of New Fair Deal; </w:t>
            </w:r>
          </w:p>
        </w:tc>
      </w:tr>
      <w:tr w:rsidR="00CC3E62">
        <w:tc>
          <w:tcPr>
            <w:tcW w:w="2835" w:type="dxa"/>
          </w:tcPr>
          <w:p w:rsidR="00CC3E62" w:rsidRDefault="00A95760">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rsidR="00CC3E62" w:rsidRDefault="00A95760">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w:t>
            </w:r>
            <w:r>
              <w:rPr>
                <w:rFonts w:ascii="Arial" w:eastAsia="Arial" w:hAnsi="Arial"/>
                <w:color w:val="222222"/>
                <w:sz w:val="24"/>
                <w:szCs w:val="24"/>
                <w:highlight w:val="white"/>
              </w:rPr>
              <w:t>lic Service Pensions Act 2013), as governed by rules adopted by Parliament; the Partnership Pension Account and its (i) Ill health Benefits Arrangements and (ii) Death Benefits Arrangements; the Civil Service Additional Voluntary Contribution Scheme; and "</w:t>
            </w:r>
            <w:r>
              <w:rPr>
                <w:rFonts w:ascii="Arial" w:eastAsia="Arial" w:hAnsi="Arial"/>
                <w:color w:val="222222"/>
                <w:sz w:val="24"/>
                <w:szCs w:val="24"/>
                <w:highlight w:val="white"/>
              </w:rPr>
              <w:t>alpha" introduced under The Public Service (Civil Servants and Others) Pensions Regulations 2014.</w:t>
            </w:r>
          </w:p>
        </w:tc>
      </w:tr>
    </w:tbl>
    <w:p w:rsidR="00CC3E62" w:rsidRDefault="00A95760">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CC3E62" w:rsidRDefault="00A95760">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w:t>
      </w:r>
      <w:r>
        <w:rPr>
          <w:rFonts w:ascii="Arial" w:eastAsia="Arial" w:hAnsi="Arial"/>
          <w:color w:val="000000"/>
          <w:sz w:val="24"/>
          <w:szCs w:val="24"/>
        </w:rPr>
        <w:t>f any CSPS Fair Deal Employee compulsorily transfers as a result of either the award of the relevant Contract or a Relevant Transfer, if not an employer which participates automatically in the CSPS, shall each secure a CSPS Admission Agreement to ensure th</w:t>
      </w:r>
      <w:r>
        <w:rPr>
          <w:rFonts w:ascii="Arial" w:eastAsia="Arial" w:hAnsi="Arial"/>
          <w:color w:val="000000"/>
          <w:sz w:val="24"/>
          <w:szCs w:val="24"/>
        </w:rPr>
        <w:t>at CSPS Fair Deal Employees or CSPS Eligible Employees as appropriate shall be either admitted into, or offered continued membership of, the relevant section of the CSPS that they currently contribute to, or were eligible to join immediately prior to the R</w:t>
      </w:r>
      <w:r>
        <w:rPr>
          <w:rFonts w:ascii="Arial" w:eastAsia="Arial" w:hAnsi="Arial"/>
          <w:color w:val="000000"/>
          <w:sz w:val="24"/>
          <w:szCs w:val="24"/>
        </w:rPr>
        <w:t>elevant Transfer Date  or became eligible to join on the Relevant Transfer Date. The Supplier and/or any of its Subcontractors shall procure that the CSPS Fair Deal Employees continue to accrue benefits in the CSPS in accordance with the provisions governi</w:t>
      </w:r>
      <w:r>
        <w:rPr>
          <w:rFonts w:ascii="Arial" w:eastAsia="Arial" w:hAnsi="Arial"/>
          <w:color w:val="000000"/>
          <w:sz w:val="24"/>
          <w:szCs w:val="24"/>
        </w:rPr>
        <w:t xml:space="preserve">ng the relevant </w:t>
      </w:r>
      <w:r>
        <w:rPr>
          <w:rFonts w:ascii="Arial" w:eastAsia="Arial" w:hAnsi="Arial"/>
          <w:color w:val="000000"/>
          <w:sz w:val="24"/>
          <w:szCs w:val="24"/>
        </w:rPr>
        <w:lastRenderedPageBreak/>
        <w:t xml:space="preserve">section of the CSPS for service from (and including) the Relevant Transfer Date. </w:t>
      </w:r>
    </w:p>
    <w:p w:rsidR="00CC3E62" w:rsidRDefault="00A95760">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t>If the Supplier and/or any of its Subcontractors enters into a CSPS Admission Agreement in accordance with paragraph 2.1 but the CSPS Admission Agreement is terminated during the term of the relevant Contract for any reason at a time when the Supplier or S</w:t>
      </w:r>
      <w:r>
        <w:rPr>
          <w:rFonts w:ascii="Arial" w:eastAsia="Arial" w:hAnsi="Arial"/>
          <w:color w:val="000000"/>
          <w:sz w:val="24"/>
          <w:szCs w:val="24"/>
        </w:rPr>
        <w:t xml:space="preserve">ubcontractor still employs any CSPS Eligible Employees, the Supplier shall (and procure that its Subcontractors shall) at no extra cost to the Buyer, offer the remaining CSPS Eligible Employees membership of a pension scheme which is Broadly Comparable to </w:t>
      </w:r>
      <w:r>
        <w:rPr>
          <w:rFonts w:ascii="Arial" w:eastAsia="Arial" w:hAnsi="Arial"/>
          <w:color w:val="000000"/>
          <w:sz w:val="24"/>
          <w:szCs w:val="24"/>
        </w:rPr>
        <w:t xml:space="preserve">the CSPS on the date those CSPS Eligible Employees ceased to participate in the CSPS in accordance with the provisions of paragraph 11 of Part D. </w:t>
      </w:r>
    </w:p>
    <w:p w:rsidR="00CC3E62" w:rsidRDefault="00CC3E62">
      <w:pPr>
        <w:rPr>
          <w:rFonts w:ascii="Arial" w:eastAsia="Arial" w:hAnsi="Arial"/>
          <w:sz w:val="24"/>
          <w:szCs w:val="24"/>
        </w:rPr>
      </w:pPr>
    </w:p>
    <w:p w:rsidR="00CC3E62" w:rsidRDefault="00A95760">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rsidR="00CC3E62" w:rsidRDefault="00A95760">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CC3E62" w:rsidRDefault="00A95760">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CC3E62">
        <w:tc>
          <w:tcPr>
            <w:tcW w:w="3397" w:type="dxa"/>
          </w:tcPr>
          <w:p w:rsidR="00CC3E62" w:rsidRDefault="00A95760">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rsidR="00CC3E62" w:rsidRDefault="00A957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w:t>
            </w:r>
            <w:r>
              <w:rPr>
                <w:rFonts w:ascii="Arial" w:eastAsia="Arial" w:hAnsi="Arial"/>
                <w:color w:val="000000"/>
                <w:sz w:val="24"/>
                <w:szCs w:val="24"/>
              </w:rPr>
              <w:t xml:space="preserve"> (as appropriate) and issued to the Supplier or a Subcontractor of the Supplier (as appropriate) relating to the terms of participation of the Supplier or Subcontractor in the NHSPS in respect of the NHSPS Fair Deal Employees;</w:t>
            </w:r>
          </w:p>
        </w:tc>
      </w:tr>
      <w:tr w:rsidR="00CC3E62">
        <w:tc>
          <w:tcPr>
            <w:tcW w:w="3397" w:type="dxa"/>
          </w:tcPr>
          <w:p w:rsidR="00CC3E62" w:rsidRDefault="00A95760">
            <w:pPr>
              <w:spacing w:before="120" w:after="120"/>
              <w:ind w:left="720"/>
              <w:jc w:val="left"/>
              <w:rPr>
                <w:rFonts w:ascii="Arial" w:eastAsia="Arial" w:hAnsi="Arial"/>
                <w:b/>
                <w:sz w:val="24"/>
                <w:szCs w:val="24"/>
              </w:rPr>
            </w:pPr>
            <w:r>
              <w:rPr>
                <w:rFonts w:ascii="Arial" w:eastAsia="Arial" w:hAnsi="Arial"/>
                <w:b/>
                <w:sz w:val="24"/>
                <w:szCs w:val="24"/>
              </w:rPr>
              <w:t>“NHS Broadly Comparable Empl</w:t>
            </w:r>
            <w:r>
              <w:rPr>
                <w:rFonts w:ascii="Arial" w:eastAsia="Arial" w:hAnsi="Arial"/>
                <w:b/>
                <w:sz w:val="24"/>
                <w:szCs w:val="24"/>
              </w:rPr>
              <w:t>oyees”</w:t>
            </w:r>
          </w:p>
        </w:tc>
        <w:tc>
          <w:tcPr>
            <w:tcW w:w="5629" w:type="dxa"/>
          </w:tcPr>
          <w:p w:rsidR="00CC3E62" w:rsidRDefault="00A95760">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w:t>
            </w:r>
            <w:r>
              <w:rPr>
                <w:rFonts w:ascii="Arial" w:eastAsia="Arial" w:hAnsi="Arial"/>
                <w:color w:val="000000"/>
                <w:sz w:val="24"/>
                <w:szCs w:val="24"/>
              </w:rPr>
              <w:t xml:space="preserve"> either:</w:t>
            </w:r>
          </w:p>
          <w:p w:rsidR="00CC3E62" w:rsidRDefault="00A95760">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rsidR="00CC3E62" w:rsidRDefault="00A95760">
            <w:pPr>
              <w:tabs>
                <w:tab w:val="left" w:pos="743"/>
              </w:tabs>
              <w:ind w:left="708"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w:t>
            </w:r>
            <w:r>
              <w:rPr>
                <w:rFonts w:ascii="Arial" w:eastAsia="Arial" w:hAnsi="Arial"/>
                <w:color w:val="000000"/>
                <w:sz w:val="24"/>
                <w:szCs w:val="24"/>
              </w:rPr>
              <w:t xml:space="preserve"> are entitled to protection under New Fair Deal (or previous guidance), having been formerly in employment with the Buyer, an NHS Body or other employer who participated automatically in the NHSPS in connection with the Services, prior to being employed by</w:t>
            </w:r>
            <w:r>
              <w:rPr>
                <w:rFonts w:ascii="Arial" w:eastAsia="Arial" w:hAnsi="Arial"/>
                <w:color w:val="000000"/>
                <w:sz w:val="24"/>
                <w:szCs w:val="24"/>
              </w:rPr>
              <w:t xml:space="preserve"> the Former Supplier),</w:t>
            </w:r>
          </w:p>
          <w:p w:rsidR="00CC3E62" w:rsidRDefault="00A95760">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Broadly C</w:t>
            </w:r>
            <w:r>
              <w:rPr>
                <w:rFonts w:ascii="Arial" w:eastAsia="Arial" w:hAnsi="Arial"/>
                <w:sz w:val="24"/>
                <w:szCs w:val="24"/>
              </w:rPr>
              <w:t>omparable to those provided under the NHSPS.</w:t>
            </w:r>
          </w:p>
        </w:tc>
      </w:tr>
      <w:tr w:rsidR="00CC3E62">
        <w:tc>
          <w:tcPr>
            <w:tcW w:w="3397" w:type="dxa"/>
          </w:tcPr>
          <w:p w:rsidR="00CC3E62" w:rsidRDefault="00A95760">
            <w:pPr>
              <w:spacing w:before="120" w:after="120"/>
              <w:ind w:left="72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rsidR="00CC3E62" w:rsidRDefault="00A957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CC3E62">
        <w:tc>
          <w:tcPr>
            <w:tcW w:w="3397" w:type="dxa"/>
          </w:tcPr>
          <w:p w:rsidR="00CC3E62" w:rsidRDefault="00A95760">
            <w:pPr>
              <w:spacing w:before="120" w:after="120"/>
              <w:ind w:left="720"/>
              <w:rPr>
                <w:rFonts w:ascii="Arial" w:eastAsia="Arial" w:hAnsi="Arial"/>
                <w:b/>
                <w:sz w:val="24"/>
                <w:szCs w:val="24"/>
              </w:rPr>
            </w:pPr>
            <w:r>
              <w:rPr>
                <w:rFonts w:ascii="Arial" w:eastAsia="Arial" w:hAnsi="Arial"/>
                <w:b/>
                <w:sz w:val="24"/>
                <w:szCs w:val="24"/>
              </w:rPr>
              <w:t>"NHSPS Fair Deal  Em</w:t>
            </w:r>
            <w:r>
              <w:rPr>
                <w:rFonts w:ascii="Arial" w:eastAsia="Arial" w:hAnsi="Arial"/>
                <w:b/>
                <w:sz w:val="24"/>
                <w:szCs w:val="24"/>
              </w:rPr>
              <w:t>ployees"</w:t>
            </w:r>
          </w:p>
        </w:tc>
        <w:tc>
          <w:tcPr>
            <w:tcW w:w="5629" w:type="dxa"/>
          </w:tcPr>
          <w:p w:rsidR="00CC3E62" w:rsidRDefault="00A957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other than the NHS Broadly Comparable Employees, each of the Fair Deal Employees who at a Relevant Transfer Date was a member of, or was entitled to become a member of, or but for their compulsory transfer of employment would have been entitled to</w:t>
            </w:r>
            <w:r>
              <w:rPr>
                <w:rFonts w:ascii="Arial" w:eastAsia="Arial" w:hAnsi="Arial"/>
                <w:color w:val="000000"/>
                <w:sz w:val="24"/>
                <w:szCs w:val="24"/>
              </w:rPr>
              <w:t xml:space="preserve"> be or become a member of, the NHSPS as a result of either: </w:t>
            </w:r>
          </w:p>
        </w:tc>
      </w:tr>
      <w:tr w:rsidR="00CC3E62">
        <w:tc>
          <w:tcPr>
            <w:tcW w:w="3397" w:type="dxa"/>
          </w:tcPr>
          <w:p w:rsidR="00CC3E62" w:rsidRDefault="00CC3E62">
            <w:pPr>
              <w:spacing w:before="120" w:after="120"/>
              <w:ind w:left="720"/>
              <w:rPr>
                <w:rFonts w:ascii="Arial" w:eastAsia="Arial" w:hAnsi="Arial"/>
                <w:b/>
                <w:sz w:val="24"/>
                <w:szCs w:val="24"/>
              </w:rPr>
            </w:pPr>
          </w:p>
        </w:tc>
        <w:tc>
          <w:tcPr>
            <w:tcW w:w="5629" w:type="dxa"/>
          </w:tcPr>
          <w:p w:rsidR="00CC3E62" w:rsidRDefault="00A95760">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CC3E62">
        <w:tc>
          <w:tcPr>
            <w:tcW w:w="3397" w:type="dxa"/>
          </w:tcPr>
          <w:p w:rsidR="00CC3E62" w:rsidRDefault="00CC3E62">
            <w:pPr>
              <w:spacing w:before="120" w:after="120"/>
              <w:ind w:left="720"/>
              <w:rPr>
                <w:rFonts w:ascii="Arial" w:eastAsia="Arial" w:hAnsi="Arial"/>
                <w:b/>
                <w:sz w:val="24"/>
                <w:szCs w:val="24"/>
              </w:rPr>
            </w:pPr>
          </w:p>
        </w:tc>
        <w:tc>
          <w:tcPr>
            <w:tcW w:w="5629" w:type="dxa"/>
          </w:tcPr>
          <w:p w:rsidR="00CC3E62" w:rsidRDefault="00A95760">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w:t>
            </w:r>
            <w:r>
              <w:rPr>
                <w:rFonts w:ascii="Arial" w:eastAsia="Arial" w:hAnsi="Arial"/>
                <w:color w:val="000000"/>
                <w:sz w:val="24"/>
                <w:szCs w:val="24"/>
              </w:rPr>
              <w:t>o protection under New Fair Deal  (or previous guidance), having been formerly in employment with the Buyer, an NHS Body or other employer who participated automatically in the NHSPS in connection with the Services, prior to being employed by the Former Su</w:t>
            </w:r>
            <w:r>
              <w:rPr>
                <w:rFonts w:ascii="Arial" w:eastAsia="Arial" w:hAnsi="Arial"/>
                <w:color w:val="000000"/>
                <w:sz w:val="24"/>
                <w:szCs w:val="24"/>
              </w:rPr>
              <w:t>pplier),</w:t>
            </w:r>
          </w:p>
        </w:tc>
      </w:tr>
      <w:tr w:rsidR="00CC3E62">
        <w:tc>
          <w:tcPr>
            <w:tcW w:w="3397" w:type="dxa"/>
          </w:tcPr>
          <w:p w:rsidR="00CC3E62" w:rsidRDefault="00CC3E62">
            <w:pPr>
              <w:spacing w:before="120" w:after="120"/>
              <w:ind w:left="720"/>
              <w:rPr>
                <w:rFonts w:ascii="Arial" w:eastAsia="Arial" w:hAnsi="Arial"/>
                <w:b/>
                <w:sz w:val="24"/>
                <w:szCs w:val="24"/>
              </w:rPr>
            </w:pPr>
          </w:p>
        </w:tc>
        <w:tc>
          <w:tcPr>
            <w:tcW w:w="5629" w:type="dxa"/>
          </w:tcPr>
          <w:p w:rsidR="00CC3E62" w:rsidRDefault="00A957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CC3E62">
        <w:tc>
          <w:tcPr>
            <w:tcW w:w="3397" w:type="dxa"/>
          </w:tcPr>
          <w:p w:rsidR="00CC3E62" w:rsidRDefault="00CC3E62">
            <w:pPr>
              <w:spacing w:before="120" w:after="120"/>
              <w:ind w:left="720"/>
              <w:rPr>
                <w:rFonts w:ascii="Arial" w:eastAsia="Arial" w:hAnsi="Arial"/>
                <w:b/>
                <w:sz w:val="24"/>
                <w:szCs w:val="24"/>
              </w:rPr>
            </w:pPr>
          </w:p>
        </w:tc>
        <w:tc>
          <w:tcPr>
            <w:tcW w:w="5629" w:type="dxa"/>
          </w:tcPr>
          <w:p w:rsidR="00CC3E62" w:rsidRDefault="00A957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For the avoidance of doubt, an individual who is in or entitled to be</w:t>
            </w:r>
            <w:r>
              <w:rPr>
                <w:rFonts w:ascii="Arial" w:eastAsia="Arial" w:hAnsi="Arial"/>
                <w:color w:val="000000"/>
                <w:sz w:val="24"/>
                <w:szCs w:val="24"/>
              </w:rPr>
              <w:t xml:space="preserve">come a member of the NHSPS as a result of being engaged in the Services and being covered by an "open" Direction Letter/ Determination or other NHSPS "access" facility but who has never been employed directly by the Buyer, an NHS Body (or other body which </w:t>
            </w:r>
            <w:r>
              <w:rPr>
                <w:rFonts w:ascii="Arial" w:eastAsia="Arial" w:hAnsi="Arial"/>
                <w:color w:val="000000"/>
                <w:sz w:val="24"/>
                <w:szCs w:val="24"/>
              </w:rPr>
              <w:t xml:space="preserve">participates automatically in the NHSPS) is not an NHSPS Fair Deal Employee;  </w:t>
            </w:r>
          </w:p>
        </w:tc>
      </w:tr>
      <w:tr w:rsidR="00CC3E62">
        <w:tc>
          <w:tcPr>
            <w:tcW w:w="3397" w:type="dxa"/>
          </w:tcPr>
          <w:p w:rsidR="00CC3E62" w:rsidRDefault="00A95760">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tcPr>
          <w:p w:rsidR="00CC3E62" w:rsidRDefault="00A957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has the meaning given to it in section 275 of the National Health Service Act 2006 as amended by section 138(2)(c) of Schedule 4 to the Health and Social Care Act 20</w:t>
            </w:r>
            <w:r>
              <w:rPr>
                <w:rFonts w:ascii="Arial" w:eastAsia="Arial" w:hAnsi="Arial"/>
                <w:color w:val="000000"/>
                <w:sz w:val="24"/>
                <w:szCs w:val="24"/>
              </w:rPr>
              <w:t xml:space="preserve">12; </w:t>
            </w:r>
          </w:p>
        </w:tc>
      </w:tr>
      <w:tr w:rsidR="00CC3E62">
        <w:tc>
          <w:tcPr>
            <w:tcW w:w="3397" w:type="dxa"/>
          </w:tcPr>
          <w:p w:rsidR="00CC3E62" w:rsidRDefault="00A95760">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rsidR="00CC3E62" w:rsidRDefault="00A957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CC3E62">
        <w:tc>
          <w:tcPr>
            <w:tcW w:w="3397" w:type="dxa"/>
          </w:tcPr>
          <w:p w:rsidR="00CC3E62" w:rsidRDefault="00A95760">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rsidR="00CC3E62" w:rsidRDefault="00A957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CC3E62">
        <w:tc>
          <w:tcPr>
            <w:tcW w:w="3397" w:type="dxa"/>
          </w:tcPr>
          <w:p w:rsidR="00CC3E62" w:rsidRDefault="00CC3E62">
            <w:pPr>
              <w:spacing w:before="120" w:after="120"/>
              <w:ind w:left="993"/>
              <w:rPr>
                <w:rFonts w:ascii="Arial" w:eastAsia="Arial" w:hAnsi="Arial"/>
                <w:b/>
                <w:sz w:val="24"/>
                <w:szCs w:val="24"/>
              </w:rPr>
            </w:pPr>
          </w:p>
        </w:tc>
        <w:tc>
          <w:tcPr>
            <w:tcW w:w="5629" w:type="dxa"/>
          </w:tcPr>
          <w:p w:rsidR="00CC3E62" w:rsidRDefault="00CC3E62">
            <w:pPr>
              <w:tabs>
                <w:tab w:val="left" w:pos="235"/>
              </w:tabs>
              <w:spacing w:before="120" w:after="120"/>
              <w:rPr>
                <w:rFonts w:ascii="Arial" w:eastAsia="Arial" w:hAnsi="Arial"/>
                <w:color w:val="000000"/>
                <w:sz w:val="24"/>
                <w:szCs w:val="24"/>
              </w:rPr>
            </w:pPr>
          </w:p>
        </w:tc>
      </w:tr>
      <w:tr w:rsidR="00CC3E62">
        <w:tc>
          <w:tcPr>
            <w:tcW w:w="3397" w:type="dxa"/>
          </w:tcPr>
          <w:p w:rsidR="00CC3E62" w:rsidRDefault="00A95760">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rsidR="00CC3E62" w:rsidRDefault="00A957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w:t>
            </w:r>
            <w:r>
              <w:rPr>
                <w:rFonts w:ascii="Arial" w:eastAsia="Arial" w:hAnsi="Arial"/>
                <w:color w:val="000000"/>
                <w:sz w:val="24"/>
                <w:szCs w:val="24"/>
              </w:rPr>
              <w:t>heme Regulations 2015 (2015/94) and any subsequent regulations made in respect of the NHSPS, each as amended from time to time;</w:t>
            </w:r>
          </w:p>
        </w:tc>
      </w:tr>
      <w:tr w:rsidR="00CC3E62">
        <w:tc>
          <w:tcPr>
            <w:tcW w:w="3397" w:type="dxa"/>
          </w:tcPr>
          <w:p w:rsidR="00CC3E62" w:rsidRDefault="00A95760">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rsidR="00CC3E62" w:rsidRDefault="00A957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rights to which any NHS Fair Deal Employee (had they remained in the employment of the Buyer,</w:t>
            </w:r>
            <w:r>
              <w:rPr>
                <w:rFonts w:ascii="Arial" w:eastAsia="Arial" w:hAnsi="Arial"/>
                <w:color w:val="000000"/>
                <w:sz w:val="24"/>
                <w:szCs w:val="24"/>
              </w:rPr>
              <w:t xml:space="preserve"> an NHS Body or other employer which participates automatically in the NHSPS) would have been or is entitled under the NHS Pension Scheme Regulations, the NHS Compensation for Premature Retirement Regulations 2002 (SI 2002/1311), the NHS (Injury Benefits) </w:t>
            </w:r>
            <w:r>
              <w:rPr>
                <w:rFonts w:ascii="Arial" w:eastAsia="Arial" w:hAnsi="Arial"/>
                <w:color w:val="000000"/>
                <w:sz w:val="24"/>
                <w:szCs w:val="24"/>
              </w:rPr>
              <w:t xml:space="preserve">Regulations 1995 (SI 1995/866) and section 45 of the General Whitley Council conditions of service, or any other legislative or contractual provision which replaces, amends, extends or consolidates the same from time to time; </w:t>
            </w:r>
          </w:p>
        </w:tc>
      </w:tr>
      <w:tr w:rsidR="00CC3E62">
        <w:tc>
          <w:tcPr>
            <w:tcW w:w="3397" w:type="dxa"/>
          </w:tcPr>
          <w:p w:rsidR="00CC3E62" w:rsidRDefault="00A95760">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rsidR="00CC3E62" w:rsidRDefault="00A957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benef</w:t>
            </w:r>
            <w:r>
              <w:rPr>
                <w:rFonts w:ascii="Arial" w:eastAsia="Arial" w:hAnsi="Arial"/>
                <w:color w:val="000000"/>
                <w:sz w:val="24"/>
                <w:szCs w:val="24"/>
              </w:rPr>
              <w:t xml:space="preserve">its payable in respect of an individual (including but not limited to pensions related allowances and lump sums) relating to old age, invalidity or survivor’s benefits provided under an occupational pension scheme. </w:t>
            </w:r>
          </w:p>
        </w:tc>
      </w:tr>
      <w:tr w:rsidR="00CC3E62">
        <w:tc>
          <w:tcPr>
            <w:tcW w:w="3397" w:type="dxa"/>
          </w:tcPr>
          <w:p w:rsidR="00CC3E62" w:rsidRDefault="00CC3E62">
            <w:pPr>
              <w:spacing w:before="120" w:after="120"/>
              <w:ind w:left="993"/>
              <w:rPr>
                <w:rFonts w:ascii="Arial" w:eastAsia="Arial" w:hAnsi="Arial"/>
                <w:b/>
                <w:sz w:val="24"/>
                <w:szCs w:val="24"/>
              </w:rPr>
            </w:pPr>
          </w:p>
        </w:tc>
        <w:tc>
          <w:tcPr>
            <w:tcW w:w="5629" w:type="dxa"/>
          </w:tcPr>
          <w:p w:rsidR="00CC3E62" w:rsidRDefault="00CC3E62">
            <w:pPr>
              <w:tabs>
                <w:tab w:val="left" w:pos="235"/>
              </w:tabs>
              <w:spacing w:before="120" w:after="120"/>
              <w:rPr>
                <w:rFonts w:ascii="Arial" w:eastAsia="Arial" w:hAnsi="Arial"/>
                <w:sz w:val="24"/>
                <w:szCs w:val="24"/>
              </w:rPr>
            </w:pPr>
          </w:p>
        </w:tc>
      </w:tr>
    </w:tbl>
    <w:p w:rsidR="00CC3E62" w:rsidRDefault="00A95760">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5" w:name="_heading=h.19c6y18" w:colFirst="0" w:colLast="0"/>
      <w:bookmarkEnd w:id="45"/>
      <w:r>
        <w:rPr>
          <w:rFonts w:ascii="Arial Bold" w:eastAsia="Arial Bold" w:hAnsi="Arial Bold" w:cs="Arial Bold"/>
          <w:b/>
          <w:color w:val="000000"/>
          <w:sz w:val="24"/>
          <w:szCs w:val="24"/>
        </w:rPr>
        <w:lastRenderedPageBreak/>
        <w:t>Membership of the NHS Pension Scheme</w:t>
      </w:r>
    </w:p>
    <w:p w:rsidR="00CC3E62" w:rsidRDefault="00A9576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w:t>
      </w:r>
      <w:r>
        <w:rPr>
          <w:rFonts w:ascii="Arial" w:eastAsia="Arial" w:hAnsi="Arial"/>
          <w:color w:val="000000"/>
          <w:sz w:val="24"/>
          <w:szCs w:val="24"/>
        </w:rPr>
        <w:t>ther employer which participates automatically in the NHSPS, shall each secure a Direction Letter/Determination to enable the NHSPS Fair Deal Employees to retain either continuous active membership of or eligibility for the NHSPS for so long as they remain</w:t>
      </w:r>
      <w:r>
        <w:rPr>
          <w:rFonts w:ascii="Arial" w:eastAsia="Arial" w:hAnsi="Arial"/>
          <w:color w:val="000000"/>
          <w:sz w:val="24"/>
          <w:szCs w:val="24"/>
        </w:rPr>
        <w:t xml:space="preserve"> employed in connection with the delivery of the Services under the relevant Contract. </w:t>
      </w:r>
    </w:p>
    <w:p w:rsidR="00CC3E62" w:rsidRDefault="00A9576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w:t>
      </w:r>
      <w:r>
        <w:rPr>
          <w:rFonts w:ascii="Arial" w:eastAsia="Arial" w:hAnsi="Arial"/>
          <w:color w:val="000000"/>
          <w:sz w:val="24"/>
          <w:szCs w:val="24"/>
        </w:rPr>
        <w:t>ier must secure a Direction Letter/Determination as soon as possible after the Relevant Transfer Date, and in the period between the Relevant Transfer Date and the date the Direction Letter/Determination is secure, the Supplier must ensure that:</w:t>
      </w:r>
    </w:p>
    <w:p w:rsidR="00CC3E62" w:rsidRDefault="00A95760">
      <w:pPr>
        <w:pStyle w:val="Heading4"/>
        <w:numPr>
          <w:ilvl w:val="3"/>
          <w:numId w:val="18"/>
        </w:numPr>
        <w:ind w:hanging="720"/>
        <w:rPr>
          <w:rFonts w:ascii="Arial" w:eastAsia="Arial" w:hAnsi="Arial"/>
          <w:sz w:val="24"/>
          <w:szCs w:val="24"/>
        </w:rPr>
      </w:pPr>
      <w:r>
        <w:rPr>
          <w:rFonts w:ascii="Arial" w:eastAsia="Arial" w:hAnsi="Arial"/>
          <w:sz w:val="24"/>
          <w:szCs w:val="24"/>
        </w:rPr>
        <w:t>all employ</w:t>
      </w:r>
      <w:r>
        <w:rPr>
          <w:rFonts w:ascii="Arial" w:eastAsia="Arial" w:hAnsi="Arial"/>
          <w:sz w:val="24"/>
          <w:szCs w:val="24"/>
        </w:rPr>
        <w:t>er's and NHSPS Fair Deal Employees' contributions intended to go to the NHSPS are kept in a separate bank account; and</w:t>
      </w:r>
    </w:p>
    <w:p w:rsidR="00CC3E62" w:rsidRDefault="00A95760">
      <w:pPr>
        <w:pStyle w:val="Heading4"/>
        <w:numPr>
          <w:ilvl w:val="3"/>
          <w:numId w:val="18"/>
        </w:numPr>
        <w:ind w:hanging="720"/>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CC3E62" w:rsidRDefault="00A9576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28h4qwu" w:colFirst="0" w:colLast="0"/>
      <w:bookmarkEnd w:id="47"/>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CC3E62" w:rsidRDefault="00A9576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The Supplier must ensure (and procure that each of its Sub-Contracts (if any) ensures) tha</w:t>
      </w:r>
      <w:r>
        <w:rPr>
          <w:rFonts w:ascii="Arial" w:eastAsia="Arial" w:hAnsi="Arial"/>
          <w:color w:val="000000"/>
          <w:sz w:val="24"/>
          <w:szCs w:val="24"/>
        </w:rPr>
        <w:t>t all of its NHSPS Fair Deal Employees have a contractual right to continuous active membership of or eligibility for the NHSPS for so long as they have a right to membership or eligibility of that scheme under the terms of the Direction Letter/Determinati</w:t>
      </w:r>
      <w:r>
        <w:rPr>
          <w:rFonts w:ascii="Arial" w:eastAsia="Arial" w:hAnsi="Arial"/>
          <w:color w:val="000000"/>
          <w:sz w:val="24"/>
          <w:szCs w:val="24"/>
        </w:rPr>
        <w:t>on.</w:t>
      </w:r>
    </w:p>
    <w:p w:rsidR="00CC3E62" w:rsidRDefault="00A9576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The Supplier will (and will procure that its Subcontractors (if any) will) comply with the terms of the Direction Letter/Determination, the NHS Pension Scheme Regulations (including any terms which change as a result of changes in Law) and any relevant</w:t>
      </w:r>
      <w:r>
        <w:rPr>
          <w:rFonts w:ascii="Arial" w:eastAsia="Arial" w:hAnsi="Arial"/>
          <w:color w:val="000000"/>
          <w:sz w:val="24"/>
          <w:szCs w:val="24"/>
        </w:rPr>
        <w:t xml:space="preserve"> policy issued by the Department of Health and Social Care in respect of the NHSPS Fair Deal Employees for so long as it remains bound by the terms of any such Direction Letter/Determination. </w:t>
      </w:r>
    </w:p>
    <w:p w:rsidR="00CC3E62" w:rsidRDefault="00A9576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Where any employee omitted from the Direction Letter/Determinat</w:t>
      </w:r>
      <w:r>
        <w:rPr>
          <w:rFonts w:ascii="Arial" w:eastAsia="Arial" w:hAnsi="Arial"/>
          <w:color w:val="000000"/>
          <w:sz w:val="24"/>
          <w:szCs w:val="24"/>
        </w:rPr>
        <w:t>ion supplied in accordance with Paragraph 2 of this Annex are subsequently found to be an NHSPS Fair Deal Employee, the Supplier will (and will procure that its Subcontractors (if any) will) treat that person as if they had been an NHSPS Fair Deal Employee</w:t>
      </w:r>
      <w:r>
        <w:rPr>
          <w:rFonts w:ascii="Arial" w:eastAsia="Arial" w:hAnsi="Arial"/>
          <w:color w:val="000000"/>
          <w:sz w:val="24"/>
          <w:szCs w:val="24"/>
        </w:rPr>
        <w:t xml:space="preserve"> from the Relevant Transfer Date so that their Pension Benefits and NHS Premature Retirement Rights are not adversely affected.</w:t>
      </w:r>
    </w:p>
    <w:p w:rsidR="00CC3E62" w:rsidRDefault="00A9576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lastRenderedPageBreak/>
        <w:t>The Supplier will (and will procure that its Subcontractors (if any) will) Subcontractor provide any guarantee, bond or indemnit</w:t>
      </w:r>
      <w:r>
        <w:rPr>
          <w:rFonts w:ascii="Arial" w:eastAsia="Arial" w:hAnsi="Arial"/>
          <w:color w:val="000000"/>
          <w:sz w:val="24"/>
          <w:szCs w:val="24"/>
        </w:rPr>
        <w:t>y required by NHS Pensions in relation to a Direction Letter/Determination.</w:t>
      </w:r>
    </w:p>
    <w:p w:rsidR="00CC3E62" w:rsidRDefault="00A95760">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rsidR="00CC3E62" w:rsidRDefault="00A9576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From the Relevant Transfer Date until the Service Transfer Date, the Supplier must provide (and/or must ensure that its Subco</w:t>
      </w:r>
      <w:r>
        <w:rPr>
          <w:rFonts w:ascii="Arial" w:eastAsia="Arial" w:hAnsi="Arial"/>
          <w:color w:val="000000"/>
          <w:sz w:val="24"/>
          <w:szCs w:val="24"/>
        </w:rPr>
        <w:t>ntractors (if any) provide) NHS Premature Retirement Rights in respect of the NHSPS Fair Deal Employees that are identical to the benefits they would have received had they remained employees of the Buyer, an NHS Body or other employer which participates a</w:t>
      </w:r>
      <w:r>
        <w:rPr>
          <w:rFonts w:ascii="Arial" w:eastAsia="Arial" w:hAnsi="Arial"/>
          <w:color w:val="000000"/>
          <w:sz w:val="24"/>
          <w:szCs w:val="24"/>
        </w:rPr>
        <w:t xml:space="preserve">utomatically in the NHSPS. </w:t>
      </w:r>
    </w:p>
    <w:p w:rsidR="00CC3E62" w:rsidRDefault="00A95760">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CC3E62" w:rsidRDefault="00A9576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w:t>
      </w:r>
      <w:r>
        <w:rPr>
          <w:rFonts w:ascii="Arial" w:eastAsia="Arial" w:hAnsi="Arial"/>
          <w:color w:val="000000"/>
          <w:sz w:val="24"/>
          <w:szCs w:val="24"/>
        </w:rPr>
        <w:t xml:space="preserve">accordance with paragraph 10 of Part D. For the avoidance of doubt, this requirement is separate from any requirement to offer a Broadly Comparable pension scheme in accordance with paragraph 5.2 below.  </w:t>
      </w:r>
    </w:p>
    <w:p w:rsidR="00CC3E62" w:rsidRDefault="00CC3E62">
      <w:pPr>
        <w:ind w:left="357"/>
        <w:rPr>
          <w:rFonts w:ascii="Arial" w:eastAsia="Arial" w:hAnsi="Arial"/>
          <w:sz w:val="24"/>
          <w:szCs w:val="24"/>
        </w:rPr>
      </w:pPr>
    </w:p>
    <w:p w:rsidR="00CC3E62" w:rsidRDefault="00A95760">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3" w:name="_heading=h.111kx3o"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CC3E62" w:rsidRDefault="00A9576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w:t>
      </w:r>
      <w:r>
        <w:rPr>
          <w:rFonts w:ascii="Arial" w:eastAsia="Arial" w:hAnsi="Arial"/>
          <w:color w:val="000000"/>
          <w:sz w:val="24"/>
          <w:szCs w:val="24"/>
        </w:rPr>
        <w:t>ion Letter/Determination. Notwithstanding the provisions of the foregoing, the Supplier shall notify the Buyer in the event that it (or its Subcontractor) breaches the terms of its Direction Letter/Determination.</w:t>
      </w:r>
    </w:p>
    <w:p w:rsidR="00CC3E62" w:rsidRDefault="00A9576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206ipza" w:colFirst="0" w:colLast="0"/>
      <w:bookmarkEnd w:id="55"/>
      <w:r>
        <w:rPr>
          <w:rFonts w:ascii="Arial" w:eastAsia="Arial" w:hAnsi="Arial"/>
          <w:color w:val="000000"/>
          <w:sz w:val="24"/>
          <w:szCs w:val="24"/>
        </w:rPr>
        <w:t xml:space="preserve">If the Supplier (or its Subcontractors, if </w:t>
      </w:r>
      <w:r>
        <w:rPr>
          <w:rFonts w:ascii="Arial" w:eastAsia="Arial" w:hAnsi="Arial"/>
          <w:color w:val="000000"/>
          <w:sz w:val="24"/>
          <w:szCs w:val="24"/>
        </w:rPr>
        <w:t>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w:t>
      </w:r>
      <w:r>
        <w:rPr>
          <w:rFonts w:ascii="Arial" w:eastAsia="Arial" w:hAnsi="Arial"/>
          <w:color w:val="000000"/>
          <w:sz w:val="24"/>
          <w:szCs w:val="24"/>
        </w:rPr>
        <w:t xml:space="preserve"> the NHSPS Eligible Employees ceased to participate in the NHSPS in accordance with the provisions of paragraph 11 of Part D. Subcontractor.</w:t>
      </w:r>
    </w:p>
    <w:p w:rsidR="00CC3E62" w:rsidRDefault="00A95760">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CC3E62" w:rsidRDefault="00A95760">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 xml:space="preserve">If the Supplier (or its Subcontractor, if relevant) is unable to provide the NHSPS Fair Deal Employees with either membership of: </w:t>
      </w:r>
    </w:p>
    <w:p w:rsidR="00CC3E62" w:rsidRDefault="00A95760">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the NHSPS (having used its best endeavours to secure a Direction Letter/Determination); or </w:t>
      </w:r>
    </w:p>
    <w:p w:rsidR="00CC3E62" w:rsidRDefault="00A95760">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a Broadly Comparable pension scheme, </w:t>
      </w:r>
    </w:p>
    <w:p w:rsidR="00CC3E62" w:rsidRDefault="00A95760">
      <w:pPr>
        <w:tabs>
          <w:tab w:val="left" w:pos="709"/>
        </w:tabs>
        <w:spacing w:before="120" w:after="120"/>
        <w:ind w:left="708"/>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 xml:space="preserve">may in its sole discretion permit the Supplier (or any of its Subcontractors) to compensate the NHSPS Fair Deal Employees in a manner </w:t>
      </w:r>
      <w:r>
        <w:rPr>
          <w:rFonts w:ascii="Arial" w:eastAsia="Arial" w:hAnsi="Arial"/>
          <w:sz w:val="24"/>
          <w:szCs w:val="24"/>
        </w:rPr>
        <w:lastRenderedPageBreak/>
        <w:t>that is Broadly Comparable or equivalent in cash terms, the Supplier (or S</w:t>
      </w:r>
      <w:r>
        <w:rPr>
          <w:rFonts w:ascii="Arial" w:eastAsia="Arial" w:hAnsi="Arial"/>
          <w:sz w:val="24"/>
          <w:szCs w:val="24"/>
        </w:rPr>
        <w:t>ubcontractor as relevant) having consulted with a view to reaching agreement with any recognised trade union or, in the absence of such body, the NHSPS Fair Deal Employees.  The Supplier must meet (or must procure that the relevant Subcontractor meets) the</w:t>
      </w:r>
      <w:r>
        <w:rPr>
          <w:rFonts w:ascii="Arial" w:eastAsia="Arial" w:hAnsi="Arial"/>
          <w:sz w:val="24"/>
          <w:szCs w:val="24"/>
        </w:rPr>
        <w:t xml:space="preserv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rsidR="00CC3E62" w:rsidRDefault="00A9576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This flexibility for the Buyer to allow compensation in place of Pension Benefits is in addition to and not instead of the Buyer’s right to term</w:t>
      </w:r>
      <w:r>
        <w:rPr>
          <w:rFonts w:ascii="Arial" w:eastAsia="Arial" w:hAnsi="Arial"/>
          <w:color w:val="000000"/>
          <w:sz w:val="24"/>
          <w:szCs w:val="24"/>
        </w:rPr>
        <w:t>inate the Contract.</w:t>
      </w:r>
    </w:p>
    <w:p w:rsidR="00CC3E62" w:rsidRDefault="00A95760">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CC3E62" w:rsidRDefault="00A95760">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w:t>
      </w:r>
      <w:r>
        <w:rPr>
          <w:rFonts w:ascii="Arial" w:eastAsia="Arial" w:hAnsi="Arial"/>
          <w:color w:val="000000"/>
          <w:sz w:val="24"/>
          <w:szCs w:val="24"/>
        </w:rPr>
        <w:t>able Employees that the provision of (or failure to provide) Pension Benefits and NHS Premature Retirement Rights from the Relevant Transfer Date, or the level of such benefit provided, constitutes a breach of his or her employment rights.</w:t>
      </w:r>
    </w:p>
    <w:p w:rsidR="00CC3E62" w:rsidRDefault="00A95760">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rsidR="00CC3E62" w:rsidRDefault="00A95760">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CC3E62" w:rsidRDefault="00A95760">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rsidR="00CC3E62" w:rsidRDefault="00A95760">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w:t>
      </w:r>
      <w:r>
        <w:rPr>
          <w:rFonts w:ascii="Arial" w:eastAsia="Arial" w:hAnsi="Arial"/>
          <w:b/>
          <w:sz w:val="24"/>
          <w:szCs w:val="24"/>
          <w:highlight w:val="yellow"/>
        </w:rPr>
        <w:t>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rsidR="00CC3E62" w:rsidRDefault="00A95760">
      <w:pPr>
        <w:rPr>
          <w:rFonts w:ascii="Arial" w:eastAsia="Arial" w:hAnsi="Arial"/>
          <w:sz w:val="24"/>
          <w:szCs w:val="24"/>
        </w:rPr>
      </w:pPr>
      <w:r>
        <w:rPr>
          <w:rFonts w:ascii="Arial" w:eastAsia="Arial" w:hAnsi="Arial"/>
          <w:sz w:val="24"/>
          <w:szCs w:val="24"/>
        </w:rPr>
        <w:t xml:space="preserve">Note the LGPS unlike the CSPS </w:t>
      </w:r>
      <w:r>
        <w:rPr>
          <w:rFonts w:ascii="Arial" w:eastAsia="Arial" w:hAnsi="Arial"/>
          <w:sz w:val="24"/>
          <w:szCs w:val="24"/>
        </w:rPr>
        <w:t>&amp; NHSPS is a funded scheme which has associated cost implications as follows:</w:t>
      </w:r>
    </w:p>
    <w:p w:rsidR="00CC3E62" w:rsidRDefault="00A95760">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w:t>
      </w:r>
      <w:r>
        <w:rPr>
          <w:rFonts w:ascii="Arial" w:eastAsia="Arial" w:hAnsi="Arial"/>
          <w:sz w:val="24"/>
          <w:szCs w:val="24"/>
        </w:rPr>
        <w:t xml:space="preserve"> the definition of "Fund" accordingly.</w:t>
      </w:r>
    </w:p>
    <w:p w:rsidR="00CC3E62" w:rsidRDefault="00A95760">
      <w:pPr>
        <w:rPr>
          <w:rFonts w:ascii="Arial" w:eastAsia="Arial" w:hAnsi="Arial"/>
          <w:sz w:val="24"/>
          <w:szCs w:val="24"/>
        </w:rPr>
      </w:pPr>
      <w:r>
        <w:rPr>
          <w:rFonts w:ascii="Arial" w:eastAsia="Arial" w:hAnsi="Arial"/>
          <w:sz w:val="24"/>
          <w:szCs w:val="24"/>
        </w:rPr>
        <w:t>It is important to check whether CCS and or the Buyer can actually participate in the LGPS. Where a government department is taking on services which were formerly the responsibility of a Local Authority it may be nec</w:t>
      </w:r>
      <w:r>
        <w:rPr>
          <w:rFonts w:ascii="Arial" w:eastAsia="Arial" w:hAnsi="Arial"/>
          <w:sz w:val="24"/>
          <w:szCs w:val="24"/>
        </w:rPr>
        <w:t xml:space="preserve">essary to obtain secretary of state approval for participation in the LGPS, this is because the services are being provided to Gov. Dept. and not to a Local Authority. </w:t>
      </w:r>
    </w:p>
    <w:p w:rsidR="00CC3E62" w:rsidRDefault="00A95760">
      <w:pPr>
        <w:rPr>
          <w:rFonts w:ascii="Arial" w:eastAsia="Arial" w:hAnsi="Arial"/>
          <w:sz w:val="24"/>
          <w:szCs w:val="24"/>
        </w:rPr>
      </w:pPr>
      <w:r>
        <w:rPr>
          <w:rFonts w:ascii="Arial" w:eastAsia="Arial" w:hAnsi="Arial"/>
          <w:sz w:val="24"/>
          <w:szCs w:val="24"/>
        </w:rPr>
        <w:t xml:space="preserve">Unlike New Fair Deal the 2007 Best Value pension direction does not provide a right to </w:t>
      </w:r>
      <w:r>
        <w:rPr>
          <w:rFonts w:ascii="Arial" w:eastAsia="Arial" w:hAnsi="Arial"/>
          <w:sz w:val="24"/>
          <w:szCs w:val="24"/>
        </w:rPr>
        <w:t>bulk transfer past service.  Whilst typically before the 2007 direction LA did provide such a right, it is a significant additional cost and therefore bulk transfer wording has been excluded.  If required take legal advice due to the exceptionally high cos</w:t>
      </w:r>
      <w:r>
        <w:rPr>
          <w:rFonts w:ascii="Arial" w:eastAsia="Arial" w:hAnsi="Arial"/>
          <w:sz w:val="24"/>
          <w:szCs w:val="24"/>
        </w:rPr>
        <w:t>ts which can result from a requirement to provide bulk transfers.]</w:t>
      </w:r>
    </w:p>
    <w:p w:rsidR="00CC3E62" w:rsidRDefault="00A95760">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rsidR="00CC3E62" w:rsidRDefault="00A95760">
      <w:pPr>
        <w:keepNext/>
        <w:pBdr>
          <w:top w:val="nil"/>
          <w:left w:val="nil"/>
          <w:bottom w:val="nil"/>
          <w:right w:val="nil"/>
          <w:between w:val="nil"/>
        </w:pBdr>
        <w:tabs>
          <w:tab w:val="left" w:pos="1275"/>
        </w:tabs>
        <w:spacing w:before="120" w:after="120"/>
        <w:ind w:left="425"/>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30" w:type="dxa"/>
        <w:tblLayout w:type="fixed"/>
        <w:tblLook w:val="0000" w:firstRow="0" w:lastRow="0" w:firstColumn="0" w:lastColumn="0" w:noHBand="0" w:noVBand="0"/>
      </w:tblPr>
      <w:tblGrid>
        <w:gridCol w:w="2940"/>
        <w:gridCol w:w="6090"/>
      </w:tblGrid>
      <w:tr w:rsidR="00CC3E62">
        <w:trPr>
          <w:trHeight w:val="653"/>
        </w:trPr>
        <w:tc>
          <w:tcPr>
            <w:tcW w:w="2940" w:type="dxa"/>
            <w:shd w:val="clear" w:color="auto" w:fill="auto"/>
          </w:tcPr>
          <w:p w:rsidR="00CC3E62" w:rsidRDefault="00A95760">
            <w:pPr>
              <w:ind w:left="720"/>
              <w:rPr>
                <w:rFonts w:ascii="Arial" w:eastAsia="Arial" w:hAnsi="Arial"/>
                <w:b/>
                <w:sz w:val="24"/>
                <w:szCs w:val="24"/>
              </w:rPr>
            </w:pPr>
            <w:r>
              <w:rPr>
                <w:rFonts w:ascii="Arial" w:eastAsia="Arial" w:hAnsi="Arial"/>
                <w:b/>
                <w:sz w:val="24"/>
                <w:szCs w:val="24"/>
              </w:rPr>
              <w:t>“2013 Regulations”</w:t>
            </w:r>
          </w:p>
        </w:tc>
        <w:tc>
          <w:tcPr>
            <w:tcW w:w="6090" w:type="dxa"/>
            <w:shd w:val="clear" w:color="auto" w:fill="auto"/>
          </w:tcPr>
          <w:p w:rsidR="00CC3E62" w:rsidRDefault="00A95760">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CC3E62">
        <w:trPr>
          <w:trHeight w:val="653"/>
        </w:trPr>
        <w:tc>
          <w:tcPr>
            <w:tcW w:w="2940" w:type="dxa"/>
            <w:shd w:val="clear" w:color="auto" w:fill="auto"/>
          </w:tcPr>
          <w:p w:rsidR="00CC3E62" w:rsidRDefault="00A9576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090" w:type="dxa"/>
            <w:shd w:val="clear" w:color="auto" w:fill="auto"/>
          </w:tcPr>
          <w:p w:rsidR="00CC3E62" w:rsidRDefault="00A95760">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CC3E62">
        <w:trPr>
          <w:trHeight w:val="653"/>
        </w:trPr>
        <w:tc>
          <w:tcPr>
            <w:tcW w:w="2940" w:type="dxa"/>
            <w:shd w:val="clear" w:color="auto" w:fill="auto"/>
          </w:tcPr>
          <w:p w:rsidR="00CC3E62" w:rsidRDefault="00A9576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090" w:type="dxa"/>
            <w:shd w:val="clear" w:color="auto" w:fill="auto"/>
          </w:tcPr>
          <w:p w:rsidR="00CC3E62" w:rsidRDefault="00A95760">
            <w:pPr>
              <w:rPr>
                <w:rFonts w:ascii="Arial" w:eastAsia="Arial" w:hAnsi="Arial"/>
                <w:sz w:val="24"/>
                <w:szCs w:val="24"/>
              </w:rPr>
            </w:pPr>
            <w:r>
              <w:rPr>
                <w:rFonts w:ascii="Arial" w:eastAsia="Arial" w:hAnsi="Arial"/>
                <w:sz w:val="24"/>
                <w:szCs w:val="24"/>
              </w:rPr>
              <w:t>the actuary to a Fund appointed by the Administering Buyer of that Fund;</w:t>
            </w:r>
          </w:p>
        </w:tc>
      </w:tr>
      <w:tr w:rsidR="00CC3E62">
        <w:trPr>
          <w:trHeight w:val="337"/>
        </w:trPr>
        <w:tc>
          <w:tcPr>
            <w:tcW w:w="2940" w:type="dxa"/>
            <w:shd w:val="clear" w:color="auto" w:fill="auto"/>
          </w:tcPr>
          <w:p w:rsidR="00CC3E62" w:rsidRDefault="00A9576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090" w:type="dxa"/>
            <w:shd w:val="clear" w:color="auto" w:fill="auto"/>
          </w:tcPr>
          <w:p w:rsidR="00CC3E62" w:rsidRDefault="00A95760">
            <w:pPr>
              <w:rPr>
                <w:rFonts w:ascii="Arial" w:eastAsia="Arial" w:hAnsi="Arial"/>
                <w:b/>
                <w:sz w:val="24"/>
                <w:szCs w:val="24"/>
              </w:rPr>
            </w:pPr>
            <w:r>
              <w:rPr>
                <w:rFonts w:ascii="Arial" w:eastAsia="Arial" w:hAnsi="Arial"/>
                <w:b/>
                <w:sz w:val="24"/>
                <w:szCs w:val="24"/>
                <w:highlight w:val="yellow"/>
              </w:rPr>
              <w:t>[insert name], a pension fund within the LGPS;</w:t>
            </w:r>
          </w:p>
        </w:tc>
      </w:tr>
      <w:tr w:rsidR="00CC3E62">
        <w:trPr>
          <w:trHeight w:val="337"/>
        </w:trPr>
        <w:tc>
          <w:tcPr>
            <w:tcW w:w="2940" w:type="dxa"/>
            <w:shd w:val="clear" w:color="auto" w:fill="auto"/>
          </w:tcPr>
          <w:p w:rsidR="00CC3E62" w:rsidRDefault="00A95760">
            <w:pPr>
              <w:ind w:left="72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090" w:type="dxa"/>
            <w:shd w:val="clear" w:color="auto" w:fill="auto"/>
          </w:tcPr>
          <w:p w:rsidR="00CC3E62" w:rsidRDefault="00A95760">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CC3E62">
        <w:trPr>
          <w:trHeight w:val="1269"/>
        </w:trPr>
        <w:tc>
          <w:tcPr>
            <w:tcW w:w="2940" w:type="dxa"/>
            <w:shd w:val="clear" w:color="auto" w:fill="auto"/>
          </w:tcPr>
          <w:p w:rsidR="00CC3E62" w:rsidRDefault="00A9576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090" w:type="dxa"/>
            <w:shd w:val="clear" w:color="auto" w:fill="auto"/>
          </w:tcPr>
          <w:p w:rsidR="00CC3E62" w:rsidRDefault="00A95760">
            <w:pPr>
              <w:rPr>
                <w:rFonts w:ascii="Arial" w:eastAsia="Arial" w:hAnsi="Arial"/>
                <w:sz w:val="24"/>
                <w:szCs w:val="24"/>
              </w:rPr>
            </w:pPr>
            <w:r>
              <w:rPr>
                <w:rFonts w:ascii="Arial" w:eastAsia="Arial" w:hAnsi="Arial"/>
                <w:sz w:val="24"/>
                <w:szCs w:val="24"/>
              </w:rPr>
              <w:t>the Loc</w:t>
            </w:r>
            <w:r>
              <w:rPr>
                <w:rFonts w:ascii="Arial" w:eastAsia="Arial" w:hAnsi="Arial"/>
                <w:sz w:val="24"/>
                <w:szCs w:val="24"/>
              </w:rPr>
              <w:t>al Government Pension Scheme as governed by the LGPS Regulations, and any other regulations (in each case as amended from time to time) which are from time  to time applicable to the Local Government Pension Scheme;</w:t>
            </w:r>
          </w:p>
        </w:tc>
      </w:tr>
      <w:tr w:rsidR="00CC3E62">
        <w:trPr>
          <w:trHeight w:val="990"/>
        </w:trPr>
        <w:tc>
          <w:tcPr>
            <w:tcW w:w="2940" w:type="dxa"/>
            <w:shd w:val="clear" w:color="auto" w:fill="auto"/>
          </w:tcPr>
          <w:p w:rsidR="00CC3E62" w:rsidRDefault="00A9576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090" w:type="dxa"/>
            <w:shd w:val="clear" w:color="auto" w:fill="auto"/>
          </w:tcPr>
          <w:p w:rsidR="00CC3E62" w:rsidRDefault="00A95760">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CC3E62">
        <w:trPr>
          <w:trHeight w:val="900"/>
        </w:trPr>
        <w:tc>
          <w:tcPr>
            <w:tcW w:w="2940" w:type="dxa"/>
            <w:shd w:val="clear" w:color="auto" w:fill="auto"/>
          </w:tcPr>
          <w:p w:rsidR="00CC3E62" w:rsidRDefault="00A9576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090" w:type="dxa"/>
            <w:shd w:val="clear" w:color="auto" w:fill="auto"/>
          </w:tcPr>
          <w:p w:rsidR="00CC3E62" w:rsidRDefault="00A95760">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CC3E62">
        <w:trPr>
          <w:trHeight w:val="900"/>
        </w:trPr>
        <w:tc>
          <w:tcPr>
            <w:tcW w:w="2940" w:type="dxa"/>
            <w:shd w:val="clear" w:color="auto" w:fill="auto"/>
          </w:tcPr>
          <w:p w:rsidR="00CC3E62" w:rsidRDefault="00A9576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090" w:type="dxa"/>
            <w:shd w:val="clear" w:color="auto" w:fill="auto"/>
          </w:tcPr>
          <w:p w:rsidR="00CC3E62" w:rsidRDefault="00A95760">
            <w:pPr>
              <w:rPr>
                <w:rFonts w:ascii="Arial" w:eastAsia="Arial" w:hAnsi="Arial"/>
                <w:sz w:val="24"/>
                <w:szCs w:val="24"/>
              </w:rPr>
            </w:pPr>
            <w:r>
              <w:rPr>
                <w:rFonts w:ascii="Arial" w:eastAsia="Arial" w:hAnsi="Arial"/>
                <w:sz w:val="24"/>
                <w:szCs w:val="24"/>
              </w:rPr>
              <w:t xml:space="preserve">any LGPS Fair Deal Employee who at </w:t>
            </w:r>
            <w:r>
              <w:rPr>
                <w:rFonts w:ascii="Arial" w:eastAsia="Arial" w:hAnsi="Arial"/>
                <w:sz w:val="24"/>
                <w:szCs w:val="24"/>
              </w:rPr>
              <w:t>the relevant time is an active member or eligible to participate in the LGPS under an LGPS Admission Agreement;</w:t>
            </w:r>
          </w:p>
        </w:tc>
      </w:tr>
      <w:tr w:rsidR="00CC3E62">
        <w:trPr>
          <w:trHeight w:val="900"/>
        </w:trPr>
        <w:tc>
          <w:tcPr>
            <w:tcW w:w="2940" w:type="dxa"/>
            <w:shd w:val="clear" w:color="auto" w:fill="auto"/>
          </w:tcPr>
          <w:p w:rsidR="00CC3E62" w:rsidRDefault="00A9576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090" w:type="dxa"/>
            <w:shd w:val="clear" w:color="auto" w:fill="auto"/>
          </w:tcPr>
          <w:p w:rsidR="00CC3E62" w:rsidRDefault="00A95760">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w:t>
            </w:r>
            <w:r>
              <w:rPr>
                <w:rFonts w:ascii="Arial" w:eastAsia="Arial" w:hAnsi="Arial"/>
                <w:sz w:val="24"/>
                <w:szCs w:val="24"/>
              </w:rPr>
              <w:t xml:space="preserve">Deal and/or the Best Value Direction; ; </w:t>
            </w:r>
          </w:p>
        </w:tc>
      </w:tr>
      <w:tr w:rsidR="00CC3E62">
        <w:trPr>
          <w:trHeight w:val="1665"/>
        </w:trPr>
        <w:tc>
          <w:tcPr>
            <w:tcW w:w="2940" w:type="dxa"/>
            <w:shd w:val="clear" w:color="auto" w:fill="auto"/>
          </w:tcPr>
          <w:p w:rsidR="00CC3E62" w:rsidRDefault="00A95760">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090" w:type="dxa"/>
            <w:shd w:val="clear" w:color="auto" w:fill="auto"/>
          </w:tcPr>
          <w:p w:rsidR="00CC3E62" w:rsidRDefault="00A95760">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w:t>
            </w:r>
            <w:r>
              <w:rPr>
                <w:rFonts w:ascii="Arial" w:eastAsia="Arial" w:hAnsi="Arial"/>
                <w:sz w:val="24"/>
                <w:szCs w:val="24"/>
              </w:rPr>
              <w:t>om time to time) which are from time to time applicable to the LGPS.</w:t>
            </w:r>
          </w:p>
        </w:tc>
      </w:tr>
    </w:tbl>
    <w:p w:rsidR="00CC3E62" w:rsidRDefault="00CC3E62">
      <w:pPr>
        <w:pStyle w:val="Heading2"/>
        <w:rPr>
          <w:rFonts w:ascii="Arial" w:eastAsia="Arial" w:hAnsi="Arial"/>
          <w:sz w:val="24"/>
          <w:szCs w:val="24"/>
        </w:rPr>
      </w:pPr>
    </w:p>
    <w:p w:rsidR="00CC3E62" w:rsidRDefault="00A95760">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rsidR="00CC3E62" w:rsidRDefault="00A95760">
      <w:pPr>
        <w:numPr>
          <w:ilvl w:val="1"/>
          <w:numId w:val="1"/>
        </w:numPr>
        <w:tabs>
          <w:tab w:val="left" w:pos="720"/>
        </w:tabs>
        <w:rPr>
          <w:rFonts w:ascii="Arial" w:eastAsia="Arial" w:hAnsi="Arial"/>
          <w:sz w:val="24"/>
          <w:szCs w:val="24"/>
        </w:rPr>
      </w:pPr>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w:t>
      </w:r>
      <w:r>
        <w:rPr>
          <w:rFonts w:ascii="Arial" w:eastAsia="Arial" w:hAnsi="Arial"/>
          <w:sz w:val="24"/>
          <w:szCs w:val="24"/>
        </w:rPr>
        <w:t>Contract or a Relevant Transfer, if not a scheme employer which participates automatically in the LGPS, shall each become an LGPS Admission Body by entering into an LGPS Admission Agreement on or before the Relevant Transfer Date to enable the LGPS Fair De</w:t>
      </w:r>
      <w:r>
        <w:rPr>
          <w:rFonts w:ascii="Arial" w:eastAsia="Arial" w:hAnsi="Arial"/>
          <w:sz w:val="24"/>
          <w:szCs w:val="24"/>
        </w:rPr>
        <w:t xml:space="preserve">al Employees to retain either continuous </w:t>
      </w:r>
      <w:r>
        <w:rPr>
          <w:rFonts w:ascii="Arial" w:eastAsia="Arial" w:hAnsi="Arial"/>
          <w:sz w:val="24"/>
          <w:szCs w:val="24"/>
        </w:rPr>
        <w:lastRenderedPageBreak/>
        <w:t>active membership of or eligibility for the LGPS on and from the Relevant Transfer Date for so long as they remain employed in connection with the delivery of the Services under the relevant Contract.</w:t>
      </w:r>
    </w:p>
    <w:p w:rsidR="00CC3E62" w:rsidRDefault="00A95760">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CC3E62" w:rsidRDefault="00A95760">
      <w:pPr>
        <w:numPr>
          <w:ilvl w:val="1"/>
          <w:numId w:val="1"/>
        </w:numPr>
        <w:tabs>
          <w:tab w:val="left" w:pos="720"/>
        </w:tabs>
        <w:rPr>
          <w:rFonts w:ascii="Arial" w:eastAsia="Arial" w:hAnsi="Arial"/>
          <w:sz w:val="24"/>
          <w:szCs w:val="24"/>
        </w:rPr>
      </w:pPr>
      <w:r>
        <w:rPr>
          <w:rFonts w:ascii="Arial" w:eastAsia="Arial" w:hAnsi="Arial"/>
          <w:sz w:val="24"/>
          <w:szCs w:val="24"/>
        </w:rPr>
        <w:t>[An</w:t>
      </w:r>
      <w:r>
        <w:rPr>
          <w:rFonts w:ascii="Arial" w:eastAsia="Arial" w:hAnsi="Arial"/>
          <w:sz w:val="24"/>
          <w:szCs w:val="24"/>
        </w:rPr>
        <w:t>y LGPS Fair Deal Employees who:</w:t>
      </w:r>
    </w:p>
    <w:p w:rsidR="00CC3E62" w:rsidRDefault="00A95760">
      <w:pPr>
        <w:numPr>
          <w:ilvl w:val="2"/>
          <w:numId w:val="1"/>
        </w:numPr>
        <w:tabs>
          <w:tab w:val="left" w:pos="720"/>
        </w:tabs>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CC3E62" w:rsidRDefault="00A95760">
      <w:pPr>
        <w:numPr>
          <w:ilvl w:val="2"/>
          <w:numId w:val="1"/>
        </w:numPr>
        <w:tabs>
          <w:tab w:val="left" w:pos="720"/>
        </w:tabs>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w:t>
      </w:r>
      <w:r>
        <w:rPr>
          <w:rFonts w:ascii="Arial" w:eastAsia="Arial" w:hAnsi="Arial"/>
          <w:sz w:val="24"/>
          <w:szCs w:val="24"/>
        </w:rPr>
        <w:t xml:space="preserve"> Relevant Transfer Date if they wish to do so. ]</w:t>
      </w:r>
    </w:p>
    <w:p w:rsidR="00CC3E62" w:rsidRDefault="00A95760">
      <w:pPr>
        <w:tabs>
          <w:tab w:val="left" w:pos="720"/>
        </w:tabs>
        <w:ind w:left="708"/>
        <w:rPr>
          <w:rFonts w:ascii="Arial" w:eastAsia="Arial" w:hAnsi="Arial"/>
          <w:b/>
          <w:sz w:val="24"/>
          <w:szCs w:val="24"/>
        </w:rPr>
      </w:pPr>
      <w:r>
        <w:rPr>
          <w:rFonts w:ascii="Arial" w:eastAsia="Arial" w:hAnsi="Arial"/>
          <w:b/>
          <w:sz w:val="24"/>
          <w:szCs w:val="24"/>
        </w:rPr>
        <w:t>OPTION 2</w:t>
      </w:r>
    </w:p>
    <w:p w:rsidR="00CC3E62" w:rsidRDefault="00A95760">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CC3E62" w:rsidRDefault="00A95760">
      <w:pPr>
        <w:numPr>
          <w:ilvl w:val="2"/>
          <w:numId w:val="1"/>
        </w:numPr>
        <w:pBdr>
          <w:top w:val="nil"/>
          <w:left w:val="nil"/>
          <w:bottom w:val="nil"/>
          <w:right w:val="nil"/>
          <w:between w:val="nil"/>
        </w:pBdr>
        <w:tabs>
          <w:tab w:val="left" w:pos="720"/>
        </w:tabs>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CC3E62" w:rsidRDefault="00A95760">
      <w:pPr>
        <w:numPr>
          <w:ilvl w:val="2"/>
          <w:numId w:val="1"/>
        </w:numPr>
        <w:tabs>
          <w:tab w:val="left" w:pos="720"/>
        </w:tabs>
        <w:rPr>
          <w:rFonts w:ascii="Arial" w:eastAsia="Arial" w:hAnsi="Arial"/>
          <w:sz w:val="24"/>
          <w:szCs w:val="24"/>
        </w:rPr>
      </w:pPr>
      <w:r>
        <w:rPr>
          <w:rFonts w:ascii="Arial" w:eastAsia="Arial" w:hAnsi="Arial"/>
          <w:sz w:val="24"/>
          <w:szCs w:val="24"/>
        </w:rPr>
        <w:t xml:space="preserve">eligible to join the LGPS (or a Broadly </w:t>
      </w:r>
      <w:r>
        <w:rPr>
          <w:rFonts w:ascii="Arial" w:eastAsia="Arial" w:hAnsi="Arial"/>
          <w:sz w:val="24"/>
          <w:szCs w:val="24"/>
        </w:rPr>
        <w:t xml:space="preserve">Comparable pension scheme) but not active members of the LGPS (or a Broadly Comparable pension scheme) immediately before the Relevant Transfer Date </w:t>
      </w:r>
    </w:p>
    <w:p w:rsidR="00CC3E62" w:rsidRDefault="00A95760">
      <w:pPr>
        <w:tabs>
          <w:tab w:val="left" w:pos="720"/>
        </w:tabs>
        <w:ind w:left="993"/>
        <w:rPr>
          <w:rFonts w:ascii="Arial" w:eastAsia="Arial" w:hAnsi="Arial"/>
          <w:sz w:val="24"/>
          <w:szCs w:val="24"/>
        </w:rPr>
      </w:pPr>
      <w:r>
        <w:rPr>
          <w:rFonts w:ascii="Arial" w:eastAsia="Arial" w:hAnsi="Arial"/>
          <w:sz w:val="24"/>
          <w:szCs w:val="24"/>
        </w:rPr>
        <w:t>shall be admitted to the LGPS with effect on and from the Relevant Transfer Date. The Supplier shall not a</w:t>
      </w:r>
      <w:r>
        <w:rPr>
          <w:rFonts w:ascii="Arial" w:eastAsia="Arial" w:hAnsi="Arial"/>
          <w:sz w:val="24"/>
          <w:szCs w:val="24"/>
        </w:rPr>
        <w:t xml:space="preserve">utomatically enrol or re-enrol for the purposes of the Pensions Act 2008 any LGPS Fair Deal Employees in any pension scheme other than the LGPS unless they cease to be eligible for membership of the LGPS.] </w:t>
      </w:r>
    </w:p>
    <w:p w:rsidR="00CC3E62" w:rsidRDefault="00A95760">
      <w:pPr>
        <w:numPr>
          <w:ilvl w:val="1"/>
          <w:numId w:val="1"/>
        </w:numPr>
        <w:pBdr>
          <w:top w:val="nil"/>
          <w:left w:val="nil"/>
          <w:bottom w:val="nil"/>
          <w:right w:val="nil"/>
          <w:between w:val="nil"/>
        </w:pBdr>
        <w:tabs>
          <w:tab w:val="left" w:pos="720"/>
        </w:tabs>
        <w:rPr>
          <w:rFonts w:ascii="Arial" w:eastAsia="Arial" w:hAnsi="Arial"/>
          <w:color w:val="000000"/>
          <w:sz w:val="24"/>
          <w:szCs w:val="24"/>
        </w:rPr>
      </w:pPr>
      <w:r>
        <w:rPr>
          <w:rFonts w:ascii="Arial" w:eastAsia="Arial" w:hAnsi="Arial"/>
          <w:color w:val="000000"/>
          <w:sz w:val="24"/>
          <w:szCs w:val="24"/>
        </w:rPr>
        <w:t>The Supplier will (and will procure that its Subc</w:t>
      </w:r>
      <w:r>
        <w:rPr>
          <w:rFonts w:ascii="Arial" w:eastAsia="Arial" w:hAnsi="Arial"/>
          <w:color w:val="000000"/>
          <w:sz w:val="24"/>
          <w:szCs w:val="24"/>
        </w:rPr>
        <w:t xml:space="preserve">ontractors (if any) will) provide at its own cost any indemnity, bond or guarantee required by an Administering Buyer in relation to an LGPS Admission Agreement.  </w:t>
      </w:r>
    </w:p>
    <w:p w:rsidR="00CC3E62" w:rsidRDefault="00A95760">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sqyw64" w:colFirst="0" w:colLast="0"/>
      <w:bookmarkEnd w:id="61"/>
      <w:r>
        <w:rPr>
          <w:rFonts w:ascii="Arial Bold" w:eastAsia="Arial Bold" w:hAnsi="Arial Bold" w:cs="Arial Bold"/>
          <w:b/>
          <w:color w:val="000000"/>
          <w:sz w:val="24"/>
          <w:szCs w:val="24"/>
        </w:rPr>
        <w:lastRenderedPageBreak/>
        <w:t>Broadly Comparable Scheme</w:t>
      </w:r>
    </w:p>
    <w:p w:rsidR="00CC3E62" w:rsidRDefault="00A95760">
      <w:pPr>
        <w:pStyle w:val="Heading4"/>
        <w:ind w:left="1133"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r>
      <w:r>
        <w:rPr>
          <w:rFonts w:ascii="Arial" w:eastAsia="Arial" w:hAnsi="Arial"/>
          <w:sz w:val="24"/>
          <w:szCs w:val="24"/>
        </w:rPr>
        <w:t>If the Supplier and/or any of its Subcontractors is unable to obtain an LGPS Admission Agreement in accordance with paragraph 2.1 because the Administering Buyer will not allow it to participate in the Fund,  the Supplier shall (and procure that its Subcon</w:t>
      </w:r>
      <w:r>
        <w:rPr>
          <w:rFonts w:ascii="Arial" w:eastAsia="Arial" w:hAnsi="Arial"/>
          <w:sz w:val="24"/>
          <w:szCs w:val="24"/>
        </w:rPr>
        <w:t xml:space="preserve">tractors shall), with effect from the Relevant Transfer Date, offer the LGPS Fair Deal Employees membership of a pension scheme which is Broadly Comparable to LGPS on the Relevant Transfer Date in accordance with the provisions of paragraph 10 of Part D. </w:t>
      </w:r>
    </w:p>
    <w:p w:rsidR="00CC3E62" w:rsidRDefault="00A95760">
      <w:pPr>
        <w:pStyle w:val="Heading4"/>
        <w:ind w:left="1275"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w:t>
      </w:r>
      <w:r>
        <w:rPr>
          <w:rFonts w:ascii="Arial" w:eastAsia="Arial" w:hAnsi="Arial"/>
          <w:sz w:val="24"/>
          <w:szCs w:val="24"/>
        </w:rPr>
        <w:t>ntractors still employs any LGPS Eligible Employees, the Supplier shall (and procure that its Subcontractors shall) at no extra cost to the Buyer, offer the remaining LGPS Eligible Employees membership of a pension scheme which is Broadly Comparable to the</w:t>
      </w:r>
      <w:r>
        <w:rPr>
          <w:rFonts w:ascii="Arial" w:eastAsia="Arial" w:hAnsi="Arial"/>
          <w:sz w:val="24"/>
          <w:szCs w:val="24"/>
        </w:rPr>
        <w:t xml:space="preserve"> LGPS on the date the LGPS Eligible Employees ceased to participate in the LGPS in accordance with the provisions of paragraph 11 of Part D.</w:t>
      </w:r>
    </w:p>
    <w:p w:rsidR="00CC3E62" w:rsidRDefault="00A95760">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2" w:name="_heading=h.3cqmetx" w:colFirst="0" w:colLast="0"/>
      <w:bookmarkEnd w:id="62"/>
      <w:r>
        <w:rPr>
          <w:rFonts w:ascii="Arial Bold" w:eastAsia="Arial Bold" w:hAnsi="Arial Bold" w:cs="Arial Bold"/>
          <w:b/>
          <w:color w:val="000000"/>
          <w:sz w:val="24"/>
          <w:szCs w:val="24"/>
        </w:rPr>
        <w:t>Discretionary Benefits</w:t>
      </w:r>
    </w:p>
    <w:p w:rsidR="00CC3E62" w:rsidRDefault="00A95760">
      <w:pPr>
        <w:pStyle w:val="Heading3"/>
        <w:ind w:left="720" w:hanging="10"/>
        <w:rPr>
          <w:rFonts w:ascii="Arial" w:eastAsia="Arial" w:hAnsi="Arial"/>
          <w:sz w:val="24"/>
          <w:szCs w:val="24"/>
        </w:rPr>
      </w:pPr>
      <w:r>
        <w:rPr>
          <w:rFonts w:ascii="Arial" w:eastAsia="Arial" w:hAnsi="Arial"/>
          <w:sz w:val="24"/>
          <w:szCs w:val="24"/>
        </w:rPr>
        <w:t xml:space="preserve">Where the Supplier and/or any of its Subcontractors is an LGPS Admission Body, the Supplier </w:t>
      </w:r>
      <w:r>
        <w:rPr>
          <w:rFonts w:ascii="Arial" w:eastAsia="Arial" w:hAnsi="Arial"/>
          <w:sz w:val="24"/>
          <w:szCs w:val="24"/>
        </w:rPr>
        <w:t>shall (and procure that its Subcontractors shall) comply with its obligations under regulation 60 of the 2013 Regulations in relation to the preparation of a discretionary policy statement.</w:t>
      </w:r>
    </w:p>
    <w:p w:rsidR="00CC3E62" w:rsidRDefault="00A95760">
      <w:pPr>
        <w:rPr>
          <w:rFonts w:ascii="Arial" w:eastAsia="Arial" w:hAnsi="Arial"/>
          <w:sz w:val="24"/>
          <w:szCs w:val="24"/>
        </w:rPr>
      </w:pPr>
      <w:r>
        <w:rPr>
          <w:rFonts w:ascii="Arial" w:eastAsia="Arial" w:hAnsi="Arial"/>
          <w:sz w:val="24"/>
          <w:szCs w:val="24"/>
        </w:rPr>
        <w:t xml:space="preserve"> </w:t>
      </w:r>
    </w:p>
    <w:p w:rsidR="00CC3E62" w:rsidRDefault="00A95760">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CC3E62" w:rsidRDefault="00A95760">
      <w:pPr>
        <w:numPr>
          <w:ilvl w:val="1"/>
          <w:numId w:val="10"/>
        </w:numPr>
        <w:pBdr>
          <w:top w:val="nil"/>
          <w:left w:val="nil"/>
          <w:bottom w:val="nil"/>
          <w:right w:val="nil"/>
          <w:between w:val="nil"/>
        </w:pBdr>
        <w:tabs>
          <w:tab w:val="left" w:pos="993"/>
        </w:tabs>
        <w:spacing w:before="120" w:after="120"/>
        <w:ind w:hanging="7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w:t>
      </w:r>
      <w:r>
        <w:rPr>
          <w:rFonts w:ascii="Arial" w:eastAsia="Arial" w:hAnsi="Arial"/>
          <w:color w:val="000000"/>
          <w:sz w:val="24"/>
          <w:szCs w:val="24"/>
        </w:rPr>
        <w:t xml:space="preserve">r other payments to the Fund in aggregate in excess of the Initial Contribution Rate, the excess of employer contributions above the Initial Contribution Rate for a Contract Year (the “Excess Amount”) shall be paid by the Supplier or the Subcontractor, as </w:t>
      </w:r>
      <w:r>
        <w:rPr>
          <w:rFonts w:ascii="Arial" w:eastAsia="Arial" w:hAnsi="Arial"/>
          <w:color w:val="000000"/>
          <w:sz w:val="24"/>
          <w:szCs w:val="24"/>
        </w:rPr>
        <w:t>the case may be, and the Supplier shall be reimbursed by the Buyer.</w:t>
      </w:r>
    </w:p>
    <w:p w:rsidR="00CC3E62" w:rsidRDefault="00A95760">
      <w:pPr>
        <w:numPr>
          <w:ilvl w:val="1"/>
          <w:numId w:val="10"/>
        </w:numPr>
        <w:pBdr>
          <w:top w:val="nil"/>
          <w:left w:val="nil"/>
          <w:bottom w:val="nil"/>
          <w:right w:val="nil"/>
          <w:between w:val="nil"/>
        </w:pBdr>
        <w:tabs>
          <w:tab w:val="left" w:pos="993"/>
        </w:tabs>
        <w:spacing w:before="120" w:after="120"/>
        <w:ind w:hanging="720"/>
        <w:rPr>
          <w:rFonts w:ascii="Arial Bold" w:eastAsia="Arial Bold" w:hAnsi="Arial Bold" w:cs="Arial Bold"/>
          <w:color w:val="000000"/>
          <w:sz w:val="24"/>
          <w:szCs w:val="24"/>
        </w:rPr>
      </w:pPr>
      <w:r>
        <w:rPr>
          <w:rFonts w:ascii="Arial" w:eastAsia="Arial" w:hAnsi="Arial"/>
          <w:color w:val="000000"/>
          <w:sz w:val="24"/>
          <w:szCs w:val="24"/>
        </w:rPr>
        <w:t>Subject to paragraphs 5.4 to 5.9 and 5.11, if at any time during the term of the relevant Contract, the Administering Buyer, pursuant to the LGPS Admission Agreement or the LGPS Regulation</w:t>
      </w:r>
      <w:r>
        <w:rPr>
          <w:rFonts w:ascii="Arial" w:eastAsia="Arial" w:hAnsi="Arial"/>
          <w:color w:val="000000"/>
          <w:sz w:val="24"/>
          <w:szCs w:val="24"/>
        </w:rPr>
        <w:t xml:space="preserve">s, requires the Supplier or any Subcontractor to pay employer contributions or payments to the Fund </w:t>
      </w:r>
      <w:r>
        <w:rPr>
          <w:rFonts w:ascii="Arial" w:eastAsia="Arial" w:hAnsi="Arial"/>
          <w:color w:val="000000"/>
          <w:sz w:val="24"/>
          <w:szCs w:val="24"/>
        </w:rPr>
        <w:lastRenderedPageBreak/>
        <w:t>in aggregate below the Initial Contribution Rate for a Contract Year, the Supplier shall reimburse the Buyer an amount equal to A–B (the “Refund  Amount”) w</w:t>
      </w:r>
      <w:r>
        <w:rPr>
          <w:rFonts w:ascii="Arial" w:eastAsia="Arial" w:hAnsi="Arial"/>
          <w:color w:val="000000"/>
          <w:sz w:val="24"/>
          <w:szCs w:val="24"/>
        </w:rPr>
        <w:t xml:space="preserve">here: </w:t>
      </w:r>
    </w:p>
    <w:p w:rsidR="00CC3E62" w:rsidRDefault="00A95760">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rsidR="00CC3E62" w:rsidRDefault="00A95760">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r>
      <w:r>
        <w:rPr>
          <w:rFonts w:ascii="Arial" w:eastAsia="Arial" w:hAnsi="Arial"/>
          <w:sz w:val="24"/>
          <w:szCs w:val="24"/>
        </w:rPr>
        <w:t>the amount of contributions or payments actually paid by the Supplier or Subcontractor for that Contract Year, as the case may be, to the Fund.</w:t>
      </w:r>
    </w:p>
    <w:p w:rsidR="00CC3E62" w:rsidRDefault="00A95760">
      <w:pPr>
        <w:numPr>
          <w:ilvl w:val="1"/>
          <w:numId w:val="10"/>
        </w:numPr>
        <w:pBdr>
          <w:top w:val="nil"/>
          <w:left w:val="nil"/>
          <w:bottom w:val="nil"/>
          <w:right w:val="nil"/>
          <w:between w:val="nil"/>
        </w:pBdr>
        <w:tabs>
          <w:tab w:val="left" w:pos="993"/>
        </w:tabs>
        <w:spacing w:before="120" w:after="120"/>
        <w:ind w:hanging="7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w:t>
      </w:r>
      <w:r>
        <w:rPr>
          <w:rFonts w:ascii="Arial" w:eastAsia="Arial" w:hAnsi="Arial"/>
          <w:color w:val="000000"/>
          <w:sz w:val="24"/>
          <w:szCs w:val="24"/>
        </w:rPr>
        <w:t>tes and adjustment certificate under the LGPS Regulations and/or the terms of the LGPS Admission Agreement when the LGPS Admission Agreement ceases to have effect and the Supplier or any Subcontractor is required to pay any exit payment under Regulation 64</w:t>
      </w:r>
      <w:r>
        <w:rPr>
          <w:rFonts w:ascii="Arial" w:eastAsia="Arial" w:hAnsi="Arial"/>
          <w:color w:val="000000"/>
          <w:sz w:val="24"/>
          <w:szCs w:val="24"/>
        </w:rPr>
        <w:t>(2)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rsidR="00CC3E62" w:rsidRDefault="00A95760">
      <w:pPr>
        <w:numPr>
          <w:ilvl w:val="1"/>
          <w:numId w:val="10"/>
        </w:numPr>
        <w:pBdr>
          <w:top w:val="nil"/>
          <w:left w:val="nil"/>
          <w:bottom w:val="nil"/>
          <w:right w:val="nil"/>
          <w:between w:val="nil"/>
        </w:pBdr>
        <w:tabs>
          <w:tab w:val="left" w:pos="993"/>
        </w:tabs>
        <w:spacing w:before="120" w:after="120"/>
        <w:ind w:hanging="720"/>
        <w:rPr>
          <w:rFonts w:ascii="Arial" w:eastAsia="Arial" w:hAnsi="Arial"/>
          <w:color w:val="000000"/>
          <w:sz w:val="24"/>
          <w:szCs w:val="24"/>
        </w:rPr>
      </w:pPr>
      <w:r>
        <w:rPr>
          <w:rFonts w:ascii="Arial" w:eastAsia="Arial" w:hAnsi="Arial"/>
          <w:color w:val="000000"/>
          <w:sz w:val="24"/>
          <w:szCs w:val="24"/>
        </w:rPr>
        <w:t>The Supplier and any Subcontractors shall at all times be respons</w:t>
      </w:r>
      <w:r>
        <w:rPr>
          <w:rFonts w:ascii="Arial" w:eastAsia="Arial" w:hAnsi="Arial"/>
          <w:color w:val="000000"/>
          <w:sz w:val="24"/>
          <w:szCs w:val="24"/>
        </w:rPr>
        <w:t>ible for the following costs:</w:t>
      </w:r>
    </w:p>
    <w:p w:rsidR="00CC3E62" w:rsidRDefault="00A957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rsidR="00CC3E62" w:rsidRDefault="00A957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w:t>
      </w:r>
      <w:r>
        <w:rPr>
          <w:rFonts w:ascii="Arial" w:eastAsia="Arial" w:hAnsi="Arial"/>
          <w:color w:val="000000"/>
          <w:sz w:val="24"/>
          <w:szCs w:val="24"/>
        </w:rPr>
        <w: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rsidR="00CC3E62" w:rsidRDefault="00A957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rsidR="00CC3E62" w:rsidRDefault="00A957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w:t>
      </w:r>
      <w:r>
        <w:rPr>
          <w:rFonts w:ascii="Arial" w:eastAsia="Arial" w:hAnsi="Arial"/>
          <w:color w:val="000000"/>
          <w:sz w:val="24"/>
          <w:szCs w:val="24"/>
        </w:rPr>
        <w:t xml:space="preserve"> retirement where the actuarial reduction is waived in whole or in part or a cost neutral reduction is not applied with the consent of the Supplier or any relevant Subcontractor including without limitation any decision made under Regulation 30(8) of the 2</w:t>
      </w:r>
      <w:r>
        <w:rPr>
          <w:rFonts w:ascii="Arial" w:eastAsia="Arial" w:hAnsi="Arial"/>
          <w:color w:val="000000"/>
          <w:sz w:val="24"/>
          <w:szCs w:val="24"/>
        </w:rPr>
        <w:t>013 Regulations or Schedule 2 of The Local Government Pension Scheme (Transitional Provisions, Savings and Amendment) Regulations 2014;</w:t>
      </w:r>
    </w:p>
    <w:p w:rsidR="00CC3E62" w:rsidRDefault="00A957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w:t>
      </w:r>
      <w:r>
        <w:rPr>
          <w:rFonts w:ascii="Arial" w:eastAsia="Arial" w:hAnsi="Arial"/>
          <w:color w:val="000000"/>
          <w:sz w:val="24"/>
          <w:szCs w:val="24"/>
        </w:rPr>
        <w:t>vant Subcontractors including without limitation additional pension awarded under Regulation 31 of the 2013 Regulations or otherwise;</w:t>
      </w:r>
    </w:p>
    <w:p w:rsidR="00CC3E62" w:rsidRDefault="00A957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increase to the employer contribution rate resulting from the award of pay increases by the Supplier or relevant Subco</w:t>
      </w:r>
      <w:r>
        <w:rPr>
          <w:rFonts w:ascii="Arial" w:eastAsia="Arial" w:hAnsi="Arial"/>
          <w:color w:val="000000"/>
          <w:sz w:val="24"/>
          <w:szCs w:val="24"/>
        </w:rPr>
        <w:t>ntractors in respect of all or any of the LGPS Eligible Employees in excess of the pay increases assumed in the Fund's most recent actuarial valuation (unless the Supplier and/or any Subcontractor is contractually bound to provide such increases on the Rel</w:t>
      </w:r>
      <w:r>
        <w:rPr>
          <w:rFonts w:ascii="Arial" w:eastAsia="Arial" w:hAnsi="Arial"/>
          <w:color w:val="000000"/>
          <w:sz w:val="24"/>
          <w:szCs w:val="24"/>
        </w:rPr>
        <w:t>evant Transfer Date);</w:t>
      </w:r>
    </w:p>
    <w:p w:rsidR="00CC3E62" w:rsidRDefault="00A957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w:t>
      </w:r>
      <w:r>
        <w:rPr>
          <w:rFonts w:ascii="Arial" w:eastAsia="Arial" w:hAnsi="Arial"/>
          <w:color w:val="000000"/>
          <w:sz w:val="24"/>
          <w:szCs w:val="24"/>
        </w:rPr>
        <w:t xml:space="preserve">does not have an absolute entitlement to that benefit under the LGPS; </w:t>
      </w:r>
    </w:p>
    <w:p w:rsidR="00CC3E62" w:rsidRDefault="00A957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cost of the administration of the Fund that are not met through the Supplier's or Subcontractor’s employer contribution rate, including without limitation an amount specified in a n</w:t>
      </w:r>
      <w:r>
        <w:rPr>
          <w:rFonts w:ascii="Arial" w:eastAsia="Arial" w:hAnsi="Arial"/>
          <w:color w:val="000000"/>
          <w:sz w:val="24"/>
          <w:szCs w:val="24"/>
        </w:rPr>
        <w:t xml:space="preserve">otice given by the Administering Buyer under Regulation 70 of the 2013 Regulations; </w:t>
      </w:r>
    </w:p>
    <w:p w:rsidR="00CC3E62" w:rsidRDefault="00A957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rsidR="00CC3E62" w:rsidRDefault="00A957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w:t>
      </w:r>
      <w:r>
        <w:rPr>
          <w:rFonts w:ascii="Arial" w:eastAsia="Arial" w:hAnsi="Arial"/>
          <w:color w:val="000000"/>
          <w:sz w:val="24"/>
          <w:szCs w:val="24"/>
        </w:rPr>
        <w:t>e under the 2013 Regulations or LGPS Administration Agreement.</w:t>
      </w:r>
    </w:p>
    <w:p w:rsidR="00CC3E62" w:rsidRDefault="00A95760">
      <w:pPr>
        <w:numPr>
          <w:ilvl w:val="1"/>
          <w:numId w:val="10"/>
        </w:numPr>
        <w:pBdr>
          <w:top w:val="nil"/>
          <w:left w:val="nil"/>
          <w:bottom w:val="nil"/>
          <w:right w:val="nil"/>
          <w:between w:val="nil"/>
        </w:pBdr>
        <w:tabs>
          <w:tab w:val="left" w:pos="993"/>
        </w:tabs>
        <w:spacing w:before="120" w:after="120"/>
        <w:ind w:hanging="7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w:t>
      </w:r>
      <w:r>
        <w:rPr>
          <w:rFonts w:ascii="Arial" w:eastAsia="Arial" w:hAnsi="Arial"/>
          <w:color w:val="000000"/>
          <w:sz w:val="24"/>
          <w:szCs w:val="24"/>
        </w:rPr>
        <w:t>ble for in accordance with paragraph 5.4 above shall be disregarded and excluded from the calculation. In the event of any dispute as to level of any cost that should be excluded from the calculation, the opinion of the Fund Actuary shall be final and bind</w:t>
      </w:r>
      <w:r>
        <w:rPr>
          <w:rFonts w:ascii="Arial" w:eastAsia="Arial" w:hAnsi="Arial"/>
          <w:color w:val="000000"/>
          <w:sz w:val="24"/>
          <w:szCs w:val="24"/>
        </w:rPr>
        <w:t>ing.</w:t>
      </w:r>
    </w:p>
    <w:p w:rsidR="00CC3E62" w:rsidRDefault="00A95760">
      <w:pPr>
        <w:numPr>
          <w:ilvl w:val="1"/>
          <w:numId w:val="10"/>
        </w:numPr>
        <w:pBdr>
          <w:top w:val="nil"/>
          <w:left w:val="nil"/>
          <w:bottom w:val="nil"/>
          <w:right w:val="nil"/>
          <w:between w:val="nil"/>
        </w:pBdr>
        <w:tabs>
          <w:tab w:val="left" w:pos="993"/>
        </w:tabs>
        <w:spacing w:before="120" w:after="120"/>
        <w:ind w:hanging="7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w:t>
      </w:r>
      <w:r>
        <w:rPr>
          <w:rFonts w:ascii="Arial" w:eastAsia="Arial" w:hAnsi="Arial"/>
          <w:color w:val="000000"/>
          <w:sz w:val="24"/>
          <w:szCs w:val="24"/>
        </w:rPr>
        <w:t>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the Supplier shall (or procure that any Subcontractor shall) reimburse the Buyer an amount equal to the Exit Credit wi</w:t>
      </w:r>
      <w:r>
        <w:rPr>
          <w:rFonts w:ascii="Arial" w:eastAsia="Arial" w:hAnsi="Arial"/>
          <w:color w:val="000000"/>
          <w:sz w:val="24"/>
          <w:szCs w:val="24"/>
        </w:rPr>
        <w:t xml:space="preserve">thin twenty (20) Working Days of receipt of the Exit Credit. </w:t>
      </w:r>
    </w:p>
    <w:p w:rsidR="00CC3E62" w:rsidRDefault="00A95760">
      <w:pPr>
        <w:numPr>
          <w:ilvl w:val="1"/>
          <w:numId w:val="10"/>
        </w:numPr>
        <w:pBdr>
          <w:top w:val="nil"/>
          <w:left w:val="nil"/>
          <w:bottom w:val="nil"/>
          <w:right w:val="nil"/>
          <w:between w:val="nil"/>
        </w:pBdr>
        <w:tabs>
          <w:tab w:val="left" w:pos="993"/>
        </w:tabs>
        <w:spacing w:before="120" w:after="120"/>
        <w:ind w:hanging="7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rsidR="00CC3E62" w:rsidRDefault="00A957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rsidR="00CC3E62" w:rsidRDefault="00A957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w:t>
      </w:r>
      <w:r>
        <w:rPr>
          <w:rFonts w:ascii="Arial" w:eastAsia="Arial" w:hAnsi="Arial"/>
          <w:color w:val="000000"/>
          <w:sz w:val="24"/>
          <w:szCs w:val="24"/>
        </w:rPr>
        <w:t xml:space="preserve">ering Buyer  of any Exit Payment or Exit Credit that is determined by as being due from </w:t>
      </w:r>
      <w:r>
        <w:rPr>
          <w:rFonts w:ascii="Arial" w:eastAsia="Arial" w:hAnsi="Arial"/>
          <w:color w:val="000000"/>
          <w:sz w:val="24"/>
          <w:szCs w:val="24"/>
        </w:rPr>
        <w:lastRenderedPageBreak/>
        <w:t>or to the Supplier or a Subcontractor and provide a copy of any revised rates and adjustments certificate detailing the Exit Payment or Exit Credit and its calculation.</w:t>
      </w:r>
    </w:p>
    <w:p w:rsidR="00CC3E62" w:rsidRDefault="00A95760">
      <w:pPr>
        <w:numPr>
          <w:ilvl w:val="1"/>
          <w:numId w:val="10"/>
        </w:numPr>
        <w:pBdr>
          <w:top w:val="nil"/>
          <w:left w:val="nil"/>
          <w:bottom w:val="nil"/>
          <w:right w:val="nil"/>
          <w:between w:val="nil"/>
        </w:pBdr>
        <w:tabs>
          <w:tab w:val="left" w:pos="993"/>
        </w:tabs>
        <w:spacing w:before="120" w:after="120"/>
        <w:ind w:hanging="7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rsidR="00CC3E62" w:rsidRDefault="00A957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rsidR="00CC3E62" w:rsidRDefault="00A957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w:t>
      </w:r>
      <w:r>
        <w:rPr>
          <w:rFonts w:ascii="Arial" w:eastAsia="Arial" w:hAnsi="Arial"/>
          <w:color w:val="000000"/>
          <w:sz w:val="24"/>
          <w:szCs w:val="24"/>
        </w:rPr>
        <w:t xml:space="preserve"> about the Excess Amount, Refund Amount or Exit Payment from the Supplier; and/or</w:t>
      </w:r>
    </w:p>
    <w:p w:rsidR="00CC3E62" w:rsidRDefault="00A957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rsidR="00CC3E62" w:rsidRDefault="00A95760">
      <w:pPr>
        <w:numPr>
          <w:ilvl w:val="1"/>
          <w:numId w:val="10"/>
        </w:numPr>
        <w:pBdr>
          <w:top w:val="nil"/>
          <w:left w:val="nil"/>
          <w:bottom w:val="nil"/>
          <w:right w:val="nil"/>
          <w:between w:val="nil"/>
        </w:pBdr>
        <w:tabs>
          <w:tab w:val="left" w:pos="993"/>
        </w:tabs>
        <w:spacing w:before="120" w:after="120"/>
        <w:ind w:hanging="720"/>
        <w:rPr>
          <w:rFonts w:ascii="Arial" w:eastAsia="Arial" w:hAnsi="Arial"/>
          <w:color w:val="000000"/>
          <w:sz w:val="24"/>
          <w:szCs w:val="24"/>
        </w:rPr>
      </w:pPr>
      <w:r>
        <w:rPr>
          <w:rFonts w:ascii="Arial" w:eastAsia="Arial" w:hAnsi="Arial"/>
          <w:color w:val="000000"/>
          <w:sz w:val="24"/>
          <w:szCs w:val="24"/>
        </w:rPr>
        <w:t>Where the Excess Amount, Refund Amount or Exit Payment is agreed following the</w:t>
      </w:r>
      <w:r>
        <w:rPr>
          <w:rFonts w:ascii="Arial" w:eastAsia="Arial" w:hAnsi="Arial"/>
          <w:color w:val="000000"/>
          <w:sz w:val="24"/>
          <w:szCs w:val="24"/>
        </w:rPr>
        <w:t xml:space="preserve"> receipt of further information or evidence or following a meeting in accordance with paragraph 5.8 above, the Buyer shall notify the Supplier in writing.  In the event that the Supplier and the Buyer are unable to agree the amount of the Excess Amount, Re</w:t>
      </w:r>
      <w:r>
        <w:rPr>
          <w:rFonts w:ascii="Arial" w:eastAsia="Arial" w:hAnsi="Arial"/>
          <w:color w:val="000000"/>
          <w:sz w:val="24"/>
          <w:szCs w:val="24"/>
        </w:rPr>
        <w:t xml:space="preserve">fund Amount or Exit Payment then they shall follow the Dispute Resolution Procedure. </w:t>
      </w:r>
    </w:p>
    <w:p w:rsidR="00CC3E62" w:rsidRDefault="00A95760">
      <w:pPr>
        <w:numPr>
          <w:ilvl w:val="1"/>
          <w:numId w:val="10"/>
        </w:numPr>
        <w:pBdr>
          <w:top w:val="nil"/>
          <w:left w:val="nil"/>
          <w:bottom w:val="nil"/>
          <w:right w:val="nil"/>
          <w:between w:val="nil"/>
        </w:pBdr>
        <w:tabs>
          <w:tab w:val="left" w:pos="993"/>
        </w:tabs>
        <w:spacing w:before="120" w:after="120"/>
        <w:ind w:hanging="720"/>
        <w:rPr>
          <w:rFonts w:ascii="Arial" w:eastAsia="Arial" w:hAnsi="Arial"/>
          <w:color w:val="000000"/>
          <w:sz w:val="24"/>
          <w:szCs w:val="24"/>
        </w:rPr>
      </w:pPr>
      <w:r>
        <w:rPr>
          <w:rFonts w:ascii="Arial" w:eastAsia="Arial" w:hAnsi="Arial"/>
          <w:color w:val="000000"/>
          <w:sz w:val="24"/>
          <w:szCs w:val="24"/>
        </w:rPr>
        <w:t>Any Excess Amount or Exit Payment agreed by the Buyer or in accordance with the Dispute Resolution Procedure shall be paid by the Buyer within timescales as agreed betwee</w:t>
      </w:r>
      <w:r>
        <w:rPr>
          <w:rFonts w:ascii="Arial" w:eastAsia="Arial" w:hAnsi="Arial"/>
          <w:color w:val="000000"/>
          <w:sz w:val="24"/>
          <w:szCs w:val="24"/>
        </w:rPr>
        <w:t>n Buyer and Supplier. The amount to be paid by the Buyer shall be an amount equal to the Excess Amount or Exit Payment less an amount equal to any corporation tax relief which has been claimed in respect of the Excess Amount or Exit Payment by the Supplier</w:t>
      </w:r>
      <w:r>
        <w:rPr>
          <w:rFonts w:ascii="Arial" w:eastAsia="Arial" w:hAnsi="Arial"/>
          <w:color w:val="000000"/>
          <w:sz w:val="24"/>
          <w:szCs w:val="24"/>
        </w:rPr>
        <w:t xml:space="preserve"> or a Subcontractor. </w:t>
      </w:r>
    </w:p>
    <w:p w:rsidR="00CC3E62" w:rsidRDefault="00A95760">
      <w:pPr>
        <w:numPr>
          <w:ilvl w:val="1"/>
          <w:numId w:val="10"/>
        </w:numPr>
        <w:pBdr>
          <w:top w:val="nil"/>
          <w:left w:val="nil"/>
          <w:bottom w:val="nil"/>
          <w:right w:val="nil"/>
          <w:between w:val="nil"/>
        </w:pBdr>
        <w:tabs>
          <w:tab w:val="left" w:pos="993"/>
        </w:tabs>
        <w:spacing w:before="120" w:after="120"/>
        <w:ind w:hanging="7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w:t>
      </w:r>
      <w:r>
        <w:rPr>
          <w:rFonts w:ascii="Arial" w:eastAsia="Arial" w:hAnsi="Arial"/>
          <w:color w:val="000000"/>
          <w:sz w:val="24"/>
          <w:szCs w:val="24"/>
        </w:rPr>
        <w:t>as been agreed. In the event the Supplier or any Subcontractor fails to pay any agreed Refund Amount, the Buyer shall demand in writing the immediate payment of the agreed Refund Amount by the Supplier and the Supplier shall make payment within seven (7) W</w:t>
      </w:r>
      <w:r>
        <w:rPr>
          <w:rFonts w:ascii="Arial" w:eastAsia="Arial" w:hAnsi="Arial"/>
          <w:color w:val="000000"/>
          <w:sz w:val="24"/>
          <w:szCs w:val="24"/>
        </w:rPr>
        <w:t>orking Days of such demand.</w:t>
      </w:r>
    </w:p>
    <w:p w:rsidR="00CC3E62" w:rsidRDefault="00A95760">
      <w:pPr>
        <w:numPr>
          <w:ilvl w:val="1"/>
          <w:numId w:val="10"/>
        </w:numPr>
        <w:pBdr>
          <w:top w:val="nil"/>
          <w:left w:val="nil"/>
          <w:bottom w:val="nil"/>
          <w:right w:val="nil"/>
          <w:between w:val="nil"/>
        </w:pBdr>
        <w:tabs>
          <w:tab w:val="left" w:pos="993"/>
        </w:tabs>
        <w:spacing w:before="120" w:after="120"/>
        <w:ind w:hanging="7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rsidR="00CC3E62" w:rsidRDefault="00CC3E62">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rsidR="00CC3E62" w:rsidRDefault="00A95760">
      <w:pPr>
        <w:spacing w:after="120"/>
        <w:rPr>
          <w:rFonts w:ascii="Arial Bold" w:eastAsia="Arial Bold" w:hAnsi="Arial Bold" w:cs="Arial Bold"/>
          <w:b/>
          <w:sz w:val="36"/>
          <w:szCs w:val="36"/>
        </w:rPr>
      </w:pPr>
      <w:bookmarkStart w:id="63" w:name="_heading=h.1rvwp1q" w:colFirst="0" w:colLast="0"/>
      <w:bookmarkEnd w:id="63"/>
      <w:r>
        <w:br w:type="page"/>
      </w:r>
      <w:r>
        <w:rPr>
          <w:rFonts w:ascii="Arial Bold" w:eastAsia="Arial Bold" w:hAnsi="Arial Bold" w:cs="Arial Bold"/>
          <w:b/>
          <w:sz w:val="36"/>
          <w:szCs w:val="36"/>
        </w:rPr>
        <w:lastRenderedPageBreak/>
        <w:t>Annex D4: Other Schemes</w:t>
      </w:r>
    </w:p>
    <w:p w:rsidR="00CC3E62" w:rsidRDefault="00A95760">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rsidR="00CC3E62" w:rsidRDefault="00A95760">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rsidR="00CC3E62" w:rsidRDefault="00A95760">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CC3E62" w:rsidRDefault="00A95760">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The Supplier agrees that within 20 Working Days of the earliest of:</w:t>
      </w:r>
    </w:p>
    <w:p w:rsidR="00CC3E62" w:rsidRDefault="00A95760">
      <w:pPr>
        <w:numPr>
          <w:ilvl w:val="2"/>
          <w:numId w:val="12"/>
        </w:numPr>
        <w:pBdr>
          <w:top w:val="nil"/>
          <w:left w:val="nil"/>
          <w:bottom w:val="nil"/>
          <w:right w:val="nil"/>
          <w:between w:val="nil"/>
        </w:pBdr>
        <w:spacing w:before="120" w:after="120"/>
        <w:ind w:left="1842" w:hanging="992"/>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a notification from the Buyer of a Service Transfer or intended Service Transfer; </w:t>
      </w:r>
    </w:p>
    <w:p w:rsidR="00CC3E62" w:rsidRDefault="00A95760">
      <w:pPr>
        <w:numPr>
          <w:ilvl w:val="2"/>
          <w:numId w:val="12"/>
        </w:numPr>
        <w:pBdr>
          <w:top w:val="nil"/>
          <w:left w:val="nil"/>
          <w:bottom w:val="nil"/>
          <w:right w:val="nil"/>
          <w:between w:val="nil"/>
        </w:pBdr>
        <w:spacing w:before="120" w:after="120"/>
        <w:ind w:left="1842" w:hanging="992"/>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 xml:space="preserve">receipt of the giving of notice of early termination or any Partial Termination of the relevant Contract; </w:t>
      </w:r>
    </w:p>
    <w:p w:rsidR="00CC3E62" w:rsidRDefault="00A95760">
      <w:pPr>
        <w:numPr>
          <w:ilvl w:val="2"/>
          <w:numId w:val="12"/>
        </w:numPr>
        <w:pBdr>
          <w:top w:val="nil"/>
          <w:left w:val="nil"/>
          <w:bottom w:val="nil"/>
          <w:right w:val="nil"/>
          <w:between w:val="nil"/>
        </w:pBdr>
        <w:spacing w:before="120" w:after="120"/>
        <w:ind w:left="1842" w:hanging="992"/>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CC3E62" w:rsidRDefault="00A95760">
      <w:pPr>
        <w:numPr>
          <w:ilvl w:val="2"/>
          <w:numId w:val="12"/>
        </w:numPr>
        <w:pBdr>
          <w:top w:val="nil"/>
          <w:left w:val="nil"/>
          <w:bottom w:val="nil"/>
          <w:right w:val="nil"/>
          <w:between w:val="nil"/>
        </w:pBdr>
        <w:spacing w:before="120" w:after="120"/>
        <w:ind w:left="1842" w:hanging="992"/>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w:t>
      </w:r>
      <w:r>
        <w:rPr>
          <w:rFonts w:ascii="Arial" w:eastAsia="Arial" w:hAnsi="Arial"/>
          <w:color w:val="000000"/>
          <w:sz w:val="24"/>
          <w:szCs w:val="24"/>
        </w:rPr>
        <w:t xml:space="preserve"> be entitled to make one such request in any 6 Month period),</w:t>
      </w:r>
    </w:p>
    <w:p w:rsidR="00CC3E62" w:rsidRDefault="00A95760">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w:t>
      </w:r>
      <w:r>
        <w:rPr>
          <w:rFonts w:ascii="Arial" w:eastAsia="Arial" w:hAnsi="Arial"/>
          <w:color w:val="000000"/>
          <w:sz w:val="24"/>
          <w:szCs w:val="24"/>
        </w:rPr>
        <w:t xml:space="preserve">in relation to the Supplier's Provisional Supplier Personnel List and it shall provide an updated Supplier's Provisional Supplier Personnel List at such intervals as are reasonably requested by the Buyer.  </w:t>
      </w:r>
    </w:p>
    <w:p w:rsidR="00CC3E62" w:rsidRDefault="00A9576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w:t>
      </w:r>
      <w:r>
        <w:rPr>
          <w:rFonts w:ascii="Arial" w:eastAsia="Arial" w:hAnsi="Arial"/>
          <w:color w:val="000000"/>
          <w:sz w:val="24"/>
          <w:szCs w:val="24"/>
        </w:rPr>
        <w:t>hall identify the basis upon which they are Transferring Supplier Employees and (ii) the Staffing Information in relation to the Supplier’s Final Supplier Personnel List (insofar as such information has not previously been provided).</w:t>
      </w:r>
    </w:p>
    <w:p w:rsidR="00CC3E62" w:rsidRDefault="00A9576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be per</w:t>
      </w:r>
      <w:r>
        <w:rPr>
          <w:rFonts w:ascii="Arial" w:eastAsia="Arial" w:hAnsi="Arial"/>
          <w:color w:val="000000"/>
          <w:sz w:val="24"/>
          <w:szCs w:val="24"/>
        </w:rPr>
        <w:t xml:space="preserve">mitted to use and disclose information provided by the Supplier under Paragraphs 1.1 and 1.2 for the purpose of informing any prospective Replacement Supplier and/or Replacement Subcontractor. </w:t>
      </w:r>
    </w:p>
    <w:p w:rsidR="00CC3E62" w:rsidRDefault="00A9576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w:t>
      </w:r>
      <w:r>
        <w:rPr>
          <w:rFonts w:ascii="Arial" w:eastAsia="Arial" w:hAnsi="Arial"/>
          <w:color w:val="000000"/>
          <w:sz w:val="24"/>
          <w:szCs w:val="24"/>
        </w:rPr>
        <w:t>cement Supplier, and any Replacement Subcontractor that all information provided pursuant to Paragraphs 1.1 and 1.2 shall be true and accurate in all material respects at the time of providing the information.</w:t>
      </w:r>
    </w:p>
    <w:p w:rsidR="00CC3E62" w:rsidRDefault="00A9576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w:t>
      </w:r>
      <w:r>
        <w:rPr>
          <w:rFonts w:ascii="Arial" w:eastAsia="Arial" w:hAnsi="Arial"/>
          <w:color w:val="000000"/>
          <w:sz w:val="24"/>
          <w:szCs w:val="24"/>
        </w:rPr>
        <w:t>o in Paragraph 1.1.1, 1.1.2 and 1.1.3, the Supplier agrees that it shall not, and agrees to procure that each Subcontractor shall not, assign any person to the provision of the Services who is not listed on the Supplier’s Provisional Supplier Personnel Lis</w:t>
      </w:r>
      <w:r>
        <w:rPr>
          <w:rFonts w:ascii="Arial" w:eastAsia="Arial" w:hAnsi="Arial"/>
          <w:color w:val="000000"/>
          <w:sz w:val="24"/>
          <w:szCs w:val="24"/>
        </w:rPr>
        <w:t>t and shall not without the approval of the Buyer (not to be unreasonably withheld or delayed):</w:t>
      </w:r>
    </w:p>
    <w:p w:rsidR="00CC3E62" w:rsidRDefault="00CC3E62">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w:t>
      </w:r>
      <w:r>
        <w:rPr>
          <w:rFonts w:ascii="Arial" w:eastAsia="Arial" w:hAnsi="Arial"/>
          <w:color w:val="000000"/>
          <w:sz w:val="24"/>
          <w:szCs w:val="24"/>
        </w:rPr>
        <w:t>lls, experience and expertise and is employed on the same terms and conditions of employment as the person he/she replaces</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lastRenderedPageBreak/>
        <w:t>make, promise, propose, permit or implement any material changes to the terms and conditions of employment of the Supplier Staff (inc</w:t>
      </w:r>
      <w:r>
        <w:rPr>
          <w:rFonts w:ascii="Arial" w:eastAsia="Arial" w:hAnsi="Arial"/>
          <w:color w:val="000000"/>
          <w:sz w:val="24"/>
          <w:szCs w:val="24"/>
        </w:rPr>
        <w:t xml:space="preserve">luding pensions and any payments connected with the termination of employment); </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 xml:space="preserve">increase the proportion of working time spent on the Services (or the relevant part of the Services) by any of the Supplier Staff save for fulfilling assignments and projects </w:t>
      </w:r>
      <w:r>
        <w:rPr>
          <w:rFonts w:ascii="Arial" w:eastAsia="Arial" w:hAnsi="Arial"/>
          <w:color w:val="000000"/>
          <w:sz w:val="24"/>
          <w:szCs w:val="24"/>
        </w:rPr>
        <w:t>previously scheduled and agreed;</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w:t>
      </w:r>
      <w:r>
        <w:rPr>
          <w:rFonts w:ascii="Arial" w:eastAsia="Arial" w:hAnsi="Arial"/>
          <w:color w:val="000000"/>
          <w:sz w:val="24"/>
          <w:szCs w:val="24"/>
        </w:rPr>
        <w:t>sional Supplier Personnel List save by due disciplinary process;</w:t>
      </w:r>
    </w:p>
    <w:p w:rsidR="00CC3E62" w:rsidRDefault="00A95760">
      <w:pPr>
        <w:pBdr>
          <w:top w:val="nil"/>
          <w:left w:val="nil"/>
          <w:bottom w:val="nil"/>
          <w:right w:val="nil"/>
          <w:between w:val="nil"/>
        </w:pBdr>
        <w:tabs>
          <w:tab w:val="left" w:pos="993"/>
        </w:tabs>
        <w:spacing w:before="120" w:after="120"/>
        <w:ind w:left="85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w:t>
      </w:r>
      <w:r>
        <w:rPr>
          <w:rFonts w:ascii="Arial" w:eastAsia="Arial" w:hAnsi="Arial"/>
          <w:color w:val="000000"/>
          <w:sz w:val="24"/>
          <w:szCs w:val="24"/>
        </w:rPr>
        <w:t>f any notice to terminate employment given by the Supplier or relevant Subcontractor or received from any persons listed on the Supplier's Provisional Supplier Personnel List regardless of when such notice takes effect.</w:t>
      </w:r>
    </w:p>
    <w:p w:rsidR="00CC3E62" w:rsidRDefault="00A95760">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w:t>
      </w:r>
      <w:r>
        <w:rPr>
          <w:rFonts w:ascii="Arial" w:eastAsia="Arial" w:hAnsi="Arial"/>
          <w:color w:val="000000"/>
          <w:sz w:val="24"/>
          <w:szCs w:val="24"/>
        </w:rPr>
        <w:t xml:space="preserve"> Start Date and up to four times during the last 12 Months of the Term, the Buyer may make written requests to the Supplier for information relating to the manner in which the Services are organised.  Within 20 Working Days of receipt of a written request </w:t>
      </w:r>
      <w:r>
        <w:rPr>
          <w:rFonts w:ascii="Arial" w:eastAsia="Arial" w:hAnsi="Arial"/>
          <w:color w:val="000000"/>
          <w:sz w:val="24"/>
          <w:szCs w:val="24"/>
        </w:rPr>
        <w:t>the Supplier shall provide, and shall procure that each Subcontractor shall provide, to the Buyer such information as the Buyer may reasonably require relating to the manner in which the Services are organised, which shall include:</w:t>
      </w:r>
    </w:p>
    <w:p w:rsidR="00CC3E62" w:rsidRDefault="00A95760">
      <w:pPr>
        <w:numPr>
          <w:ilvl w:val="2"/>
          <w:numId w:val="12"/>
        </w:numPr>
        <w:pBdr>
          <w:top w:val="nil"/>
          <w:left w:val="nil"/>
          <w:bottom w:val="nil"/>
          <w:right w:val="nil"/>
          <w:between w:val="nil"/>
        </w:pBdr>
        <w:spacing w:before="120" w:after="120"/>
        <w:ind w:left="1559" w:hanging="708"/>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rsidR="00CC3E62" w:rsidRDefault="00A95760">
      <w:pPr>
        <w:numPr>
          <w:ilvl w:val="2"/>
          <w:numId w:val="12"/>
        </w:numPr>
        <w:pBdr>
          <w:top w:val="nil"/>
          <w:left w:val="nil"/>
          <w:bottom w:val="nil"/>
          <w:right w:val="nil"/>
          <w:between w:val="nil"/>
        </w:pBdr>
        <w:spacing w:before="120" w:after="120"/>
        <w:ind w:left="1559" w:hanging="708"/>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CC3E62" w:rsidRDefault="00A95760">
      <w:pPr>
        <w:numPr>
          <w:ilvl w:val="2"/>
          <w:numId w:val="12"/>
        </w:numPr>
        <w:pBdr>
          <w:top w:val="nil"/>
          <w:left w:val="nil"/>
          <w:bottom w:val="nil"/>
          <w:right w:val="nil"/>
          <w:between w:val="nil"/>
        </w:pBdr>
        <w:spacing w:before="120" w:after="120"/>
        <w:ind w:left="1559" w:hanging="708"/>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w:t>
      </w:r>
      <w:r>
        <w:rPr>
          <w:rFonts w:ascii="Arial" w:eastAsia="Arial" w:hAnsi="Arial"/>
          <w:color w:val="000000"/>
          <w:sz w:val="24"/>
          <w:szCs w:val="24"/>
        </w:rPr>
        <w:t>e scheme set up pursuant to the provisions of any of the Annexes to Part D (Pensions) (as appropriate); and</w:t>
      </w:r>
    </w:p>
    <w:p w:rsidR="00CC3E62" w:rsidRDefault="00A95760">
      <w:pPr>
        <w:numPr>
          <w:ilvl w:val="2"/>
          <w:numId w:val="12"/>
        </w:numPr>
        <w:pBdr>
          <w:top w:val="nil"/>
          <w:left w:val="nil"/>
          <w:bottom w:val="nil"/>
          <w:right w:val="nil"/>
          <w:between w:val="nil"/>
        </w:pBdr>
        <w:spacing w:before="120" w:after="120"/>
        <w:ind w:left="1559" w:hanging="708"/>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CC3E62" w:rsidRDefault="00A95760">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provide, and shall procure that each Subcontract</w:t>
      </w:r>
      <w:r>
        <w:rPr>
          <w:rFonts w:ascii="Arial" w:eastAsia="Arial" w:hAnsi="Arial"/>
          <w:color w:val="000000"/>
          <w:sz w:val="24"/>
          <w:szCs w:val="24"/>
        </w:rPr>
        <w:t>or shall provide, all reasonable cooperation and assistance to the Buyer, any Replacement Supplier and/or any Replacement Subcontractor to ensure the smooth transfer of the Transferring Supplier Employees on the Service Transfer Date including providing su</w:t>
      </w:r>
      <w:r>
        <w:rPr>
          <w:rFonts w:ascii="Arial" w:eastAsia="Arial" w:hAnsi="Arial"/>
          <w:color w:val="000000"/>
          <w:sz w:val="24"/>
          <w:szCs w:val="24"/>
        </w:rPr>
        <w:t xml:space="preserve">fficient information in advance of the Service </w:t>
      </w:r>
      <w:r>
        <w:rPr>
          <w:rFonts w:ascii="Arial" w:eastAsia="Arial" w:hAnsi="Arial"/>
          <w:color w:val="000000"/>
          <w:sz w:val="24"/>
          <w:szCs w:val="24"/>
        </w:rPr>
        <w:lastRenderedPageBreak/>
        <w:t>Transfer Date to ensure that all necessary payroll arrangements can be made to enable the Transferring Supplier Employees to be paid as appropriate.  Without prejudice to the generality of the foregoing, withi</w:t>
      </w:r>
      <w:r>
        <w:rPr>
          <w:rFonts w:ascii="Arial" w:eastAsia="Arial" w:hAnsi="Arial"/>
          <w:color w:val="000000"/>
          <w:sz w:val="24"/>
          <w:szCs w:val="24"/>
        </w:rPr>
        <w:t xml:space="preserve">n 5 Working Days following the Service Transfer Date, the Supplier shall provide, and shall procure that each Subcontractor shall provide, to the Buyer or, at the direction of the Buyer, to any Replacement Supplier and/or any Replacement Subcontractor (as </w:t>
      </w:r>
      <w:r>
        <w:rPr>
          <w:rFonts w:ascii="Arial" w:eastAsia="Arial" w:hAnsi="Arial"/>
          <w:color w:val="000000"/>
          <w:sz w:val="24"/>
          <w:szCs w:val="24"/>
        </w:rPr>
        <w:t xml:space="preserve">appropriate), in respect of each person on the Supplier's Final Supplier Personnel List who is a Transferring Supplier Employee: </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the most recent month's copy pay slip data;</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 xml:space="preserve">details of cumulative tax </w:t>
      </w:r>
      <w:r>
        <w:rPr>
          <w:rFonts w:ascii="Arial" w:eastAsia="Arial" w:hAnsi="Arial"/>
          <w:color w:val="000000"/>
          <w:sz w:val="24"/>
          <w:szCs w:val="24"/>
        </w:rPr>
        <w:t>paid;</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tax code;</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details of any voluntary deductions from pay; and</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CC3E62" w:rsidRDefault="00A95760">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CC3E62" w:rsidRDefault="00A9576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w:t>
      </w:r>
      <w:r>
        <w:rPr>
          <w:rFonts w:ascii="Arial" w:eastAsia="Arial" w:hAnsi="Arial"/>
          <w:color w:val="000000"/>
          <w:sz w:val="24"/>
          <w:szCs w:val="24"/>
        </w:rPr>
        <w:t xml:space="preserve"> the relevant Contract or otherwise) resulting in the Services being undertaken by a Replacement Supplier and/or a Replacement Subcontractor.  Such change in the identity of the supplier of such services may constitute a Relevant Transfer to which the Empl</w:t>
      </w:r>
      <w:r>
        <w:rPr>
          <w:rFonts w:ascii="Arial" w:eastAsia="Arial" w:hAnsi="Arial"/>
          <w:color w:val="000000"/>
          <w:sz w:val="24"/>
          <w:szCs w:val="24"/>
        </w:rPr>
        <w:t>oyment Regulations and/or the Acquired Rights Directive will apply.  The Buyer and the Supplier agree that, as a result of the operation of the Employment Regulations, where a Relevant Transfer occurs, the contracts of employment between the Supplier and t</w:t>
      </w:r>
      <w:r>
        <w:rPr>
          <w:rFonts w:ascii="Arial" w:eastAsia="Arial" w:hAnsi="Arial"/>
          <w:color w:val="000000"/>
          <w:sz w:val="24"/>
          <w:szCs w:val="24"/>
        </w:rPr>
        <w:t>he Transferring Supplier Employees (except in relation to any contract terms disapplied through operation of regulation 10(2) of the Employment Regulations) will have effect on and from the Service Transfer Date as if originally made between the Replacemen</w:t>
      </w:r>
      <w:r>
        <w:rPr>
          <w:rFonts w:ascii="Arial" w:eastAsia="Arial" w:hAnsi="Arial"/>
          <w:color w:val="000000"/>
          <w:sz w:val="24"/>
          <w:szCs w:val="24"/>
        </w:rPr>
        <w:t>t Supplier and/or a Replacement Subcontractor (as the case may be) and each such Transferring Supplier Employee.</w:t>
      </w:r>
    </w:p>
    <w:p w:rsidR="00CC3E62" w:rsidRDefault="00A9576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all its obligations in respect of the Transferring Supplier E</w:t>
      </w:r>
      <w:r>
        <w:rPr>
          <w:rFonts w:ascii="Arial" w:eastAsia="Arial" w:hAnsi="Arial"/>
          <w:color w:val="000000"/>
          <w:sz w:val="24"/>
          <w:szCs w:val="24"/>
        </w:rPr>
        <w:t>mployees arising under the Employment Regulations in respect of the period up to (and including) the Service Transfer Date and shall perform and discharge, and procure that each Subcontractor shall perform and discharge, all its obligations in respect of a</w:t>
      </w:r>
      <w:r>
        <w:rPr>
          <w:rFonts w:ascii="Arial" w:eastAsia="Arial" w:hAnsi="Arial"/>
          <w:color w:val="000000"/>
          <w:sz w:val="24"/>
          <w:szCs w:val="24"/>
        </w:rPr>
        <w:t>ll the Transferring Supplier Employees arising in respect of the period up to (and including) the Service Transfer Date (including (without limit) the payment of all remuneration, benefits, entitlements, and outgoings, all wages, accrued but untaken holida</w:t>
      </w:r>
      <w:r>
        <w:rPr>
          <w:rFonts w:ascii="Arial" w:eastAsia="Arial" w:hAnsi="Arial"/>
          <w:color w:val="000000"/>
          <w:sz w:val="24"/>
          <w:szCs w:val="24"/>
        </w:rPr>
        <w:t>y pay, bonuses, commissions, payments ofPAYE, national insurance contributions and pension contributions and all such sums due as a result of any Fair Deal Employees' participation in the Schemes which in any case are attributable in whole or in part to th</w:t>
      </w:r>
      <w:r>
        <w:rPr>
          <w:rFonts w:ascii="Arial" w:eastAsia="Arial" w:hAnsi="Arial"/>
          <w:color w:val="000000"/>
          <w:sz w:val="24"/>
          <w:szCs w:val="24"/>
        </w:rPr>
        <w:t xml:space="preserve">e period ending on (and including) the Service Transfer Date) and any necessary apportionments in respect of any </w:t>
      </w:r>
      <w:r>
        <w:rPr>
          <w:rFonts w:ascii="Arial" w:eastAsia="Arial" w:hAnsi="Arial"/>
          <w:color w:val="000000"/>
          <w:sz w:val="24"/>
          <w:szCs w:val="24"/>
        </w:rPr>
        <w:lastRenderedPageBreak/>
        <w:t>periodic payments shall be made between: (i) the Supplier and/or the Subcontractor (as appropriate); and (ii) the Replacement Supplier and/or R</w:t>
      </w:r>
      <w:r>
        <w:rPr>
          <w:rFonts w:ascii="Arial" w:eastAsia="Arial" w:hAnsi="Arial"/>
          <w:color w:val="000000"/>
          <w:sz w:val="24"/>
          <w:szCs w:val="24"/>
        </w:rPr>
        <w:t xml:space="preserve">eplacement Subcontractor.  </w:t>
      </w:r>
    </w:p>
    <w:p w:rsidR="00CC3E62" w:rsidRDefault="00A9576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any act or omission of the S</w:t>
      </w:r>
      <w:r>
        <w:rPr>
          <w:rFonts w:ascii="Arial" w:eastAsia="Arial" w:hAnsi="Arial"/>
          <w:color w:val="000000"/>
          <w:sz w:val="24"/>
          <w:szCs w:val="24"/>
        </w:rPr>
        <w:t>upplier or any Subcontractor in respect of any Transferring Supplier Employee or any appropriate employee representative (as defined in the Employment Regulations) of any Transferring Supplier Employee whether occurring before, on or after the Service Tran</w:t>
      </w:r>
      <w:r>
        <w:rPr>
          <w:rFonts w:ascii="Arial" w:eastAsia="Arial" w:hAnsi="Arial"/>
          <w:color w:val="000000"/>
          <w:sz w:val="24"/>
          <w:szCs w:val="24"/>
        </w:rPr>
        <w:t xml:space="preserve">sfer Date; </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CC3E62" w:rsidRDefault="00A95760">
      <w:pPr>
        <w:pStyle w:val="Heading5"/>
        <w:numPr>
          <w:ilvl w:val="4"/>
          <w:numId w:val="18"/>
        </w:numPr>
        <w:ind w:left="2409" w:hanging="708"/>
        <w:rPr>
          <w:rFonts w:ascii="Arial" w:eastAsia="Arial" w:hAnsi="Arial"/>
          <w:sz w:val="24"/>
          <w:szCs w:val="24"/>
        </w:rPr>
      </w:pPr>
      <w:r>
        <w:rPr>
          <w:rFonts w:ascii="Arial" w:eastAsia="Arial" w:hAnsi="Arial"/>
          <w:sz w:val="24"/>
          <w:szCs w:val="24"/>
        </w:rPr>
        <w:t>any collective agreement applicable to the Transferring Supplier Employees; and/or</w:t>
      </w:r>
    </w:p>
    <w:p w:rsidR="00CC3E62" w:rsidRDefault="00A95760">
      <w:pPr>
        <w:pStyle w:val="Heading5"/>
        <w:numPr>
          <w:ilvl w:val="4"/>
          <w:numId w:val="18"/>
        </w:numPr>
        <w:ind w:left="2409" w:hanging="708"/>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any claim by any trade union or other body or person representi</w:t>
      </w:r>
      <w:r>
        <w:rPr>
          <w:rFonts w:ascii="Arial" w:eastAsia="Arial" w:hAnsi="Arial"/>
          <w:color w:val="000000"/>
          <w:sz w:val="24"/>
          <w:szCs w:val="24"/>
        </w:rPr>
        <w:t>ng any Transferring Supplier Employees arising from or connected with any failure by the Supplier or a Subcontractor to comply with any legal obligation to such trade union, body or person arising on or before the Service Transfer Date;</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any proceeding, cla</w:t>
      </w:r>
      <w:r>
        <w:rPr>
          <w:rFonts w:ascii="Arial" w:eastAsia="Arial" w:hAnsi="Arial"/>
          <w:color w:val="000000"/>
          <w:sz w:val="24"/>
          <w:szCs w:val="24"/>
        </w:rPr>
        <w:t>im or demand by HMRC or other statutory authority in respect of any financial obligation including, but not limited to, PAYE and primary and secondary national insurance contributions:</w:t>
      </w:r>
    </w:p>
    <w:p w:rsidR="00CC3E62" w:rsidRDefault="00A95760">
      <w:pPr>
        <w:pStyle w:val="Heading5"/>
        <w:numPr>
          <w:ilvl w:val="4"/>
          <w:numId w:val="3"/>
        </w:numPr>
        <w:ind w:left="2409" w:hanging="566"/>
        <w:rPr>
          <w:rFonts w:ascii="Arial" w:eastAsia="Arial" w:hAnsi="Arial"/>
          <w:sz w:val="24"/>
          <w:szCs w:val="24"/>
        </w:rPr>
      </w:pPr>
      <w:r>
        <w:rPr>
          <w:rFonts w:ascii="Arial" w:eastAsia="Arial" w:hAnsi="Arial"/>
          <w:sz w:val="24"/>
          <w:szCs w:val="24"/>
        </w:rPr>
        <w:t>in relation to any Transferring Supplier Employee, to the extent that t</w:t>
      </w:r>
      <w:r>
        <w:rPr>
          <w:rFonts w:ascii="Arial" w:eastAsia="Arial" w:hAnsi="Arial"/>
          <w:sz w:val="24"/>
          <w:szCs w:val="24"/>
        </w:rPr>
        <w:t>he proceeding, claim or demand by HMRC or other statutory authority relates to financial obligations arising on and before the Service Transfer Date; and</w:t>
      </w:r>
    </w:p>
    <w:p w:rsidR="00CC3E62" w:rsidRDefault="00A95760">
      <w:pPr>
        <w:pStyle w:val="Heading5"/>
        <w:numPr>
          <w:ilvl w:val="4"/>
          <w:numId w:val="3"/>
        </w:numPr>
        <w:ind w:left="2409" w:hanging="566"/>
        <w:rPr>
          <w:rFonts w:ascii="Arial" w:eastAsia="Arial" w:hAnsi="Arial"/>
          <w:sz w:val="24"/>
          <w:szCs w:val="24"/>
        </w:rPr>
      </w:pPr>
      <w:r>
        <w:rPr>
          <w:rFonts w:ascii="Arial" w:eastAsia="Arial" w:hAnsi="Arial"/>
          <w:sz w:val="24"/>
          <w:szCs w:val="24"/>
        </w:rPr>
        <w:t>in relation to any employee who is not identified in the Supplier’s Final Supplier Personnel List, and</w:t>
      </w:r>
      <w:r>
        <w:rPr>
          <w:rFonts w:ascii="Arial" w:eastAsia="Arial" w:hAnsi="Arial"/>
          <w:sz w:val="24"/>
          <w:szCs w:val="24"/>
        </w:rPr>
        <w:t xml:space="preserve"> in respect of whom it is later alleged or determined that the Employment Regulations applied so as to transfer his/her employment from the Supplier to the Buyer and/or Replacement Supplier and/or any Replacement Subcontractor, to the extent that the proce</w:t>
      </w:r>
      <w:r>
        <w:rPr>
          <w:rFonts w:ascii="Arial" w:eastAsia="Arial" w:hAnsi="Arial"/>
          <w:sz w:val="24"/>
          <w:szCs w:val="24"/>
        </w:rPr>
        <w:t>eding, claim or demand by HMRC or other statutory authority relates to financial obligations arising on or before the Service Transfer Date;</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w:t>
      </w:r>
      <w:r>
        <w:rPr>
          <w:rFonts w:ascii="Arial" w:eastAsia="Arial" w:hAnsi="Arial"/>
          <w:color w:val="000000"/>
          <w:sz w:val="24"/>
          <w:szCs w:val="24"/>
        </w:rPr>
        <w:t xml:space="preserve"> other benefits and all PAYE </w:t>
      </w:r>
      <w:r>
        <w:rPr>
          <w:rFonts w:ascii="Arial" w:eastAsia="Arial" w:hAnsi="Arial"/>
          <w:color w:val="000000"/>
          <w:sz w:val="24"/>
          <w:szCs w:val="24"/>
        </w:rPr>
        <w:lastRenderedPageBreak/>
        <w:t>tax deductions and national insurance contributions relating to the Transferring Supplier Employees in respect of the period up to (and including) the Service Transfer Date);</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any claim made by or in respect of any person employ</w:t>
      </w:r>
      <w:r>
        <w:rPr>
          <w:rFonts w:ascii="Arial" w:eastAsia="Arial" w:hAnsi="Arial"/>
          <w:color w:val="000000"/>
          <w:sz w:val="24"/>
          <w:szCs w:val="24"/>
        </w:rPr>
        <w:t>ed or formerly employed by the Supplier or any Subcontractor other than a Transferring Supplier Employee identified in the Supplier’s Final Supplier Personnel List for whom it is alleged the Buyer and/or the Replacement Supplier and/or any Replacement Subc</w:t>
      </w:r>
      <w:r>
        <w:rPr>
          <w:rFonts w:ascii="Arial" w:eastAsia="Arial" w:hAnsi="Arial"/>
          <w:color w:val="000000"/>
          <w:sz w:val="24"/>
          <w:szCs w:val="24"/>
        </w:rPr>
        <w:t>ontractor may be liable by virtue of the relevant Contract and/or the Employment Regulations and/or the Acquired Rights Directive; and</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w:t>
      </w:r>
      <w:r>
        <w:rPr>
          <w:rFonts w:ascii="Arial" w:eastAsia="Arial" w:hAnsi="Arial"/>
          <w:color w:val="000000"/>
          <w:sz w:val="24"/>
          <w:szCs w:val="24"/>
        </w:rPr>
        <w:t>d in the Employment Regulations) of any Transferring Supplier Employee relating to any act or omission of the Supplier or any Subcontractor in relation to its obligations under regulation 13 of the Employment Regulations, except to the extent that the liab</w:t>
      </w:r>
      <w:r>
        <w:rPr>
          <w:rFonts w:ascii="Arial" w:eastAsia="Arial" w:hAnsi="Arial"/>
          <w:color w:val="000000"/>
          <w:sz w:val="24"/>
          <w:szCs w:val="24"/>
        </w:rPr>
        <w:t>ility arises from the failure by the Buyer and/or Replacement Supplier to comply with regulation 13(4) of the Employment Regulations.</w:t>
      </w:r>
    </w:p>
    <w:p w:rsidR="00CC3E62" w:rsidRDefault="00CC3E62">
      <w:pPr>
        <w:pBdr>
          <w:top w:val="nil"/>
          <w:left w:val="nil"/>
          <w:bottom w:val="nil"/>
          <w:right w:val="nil"/>
          <w:between w:val="nil"/>
        </w:pBdr>
        <w:spacing w:before="120" w:after="120"/>
        <w:ind w:left="2214" w:hanging="1080"/>
        <w:rPr>
          <w:rFonts w:ascii="Arial" w:eastAsia="Arial" w:hAnsi="Arial"/>
          <w:color w:val="000000"/>
          <w:sz w:val="24"/>
          <w:szCs w:val="24"/>
        </w:rPr>
      </w:pPr>
    </w:p>
    <w:p w:rsidR="00CC3E62" w:rsidRDefault="00A9576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w:t>
      </w:r>
      <w:r>
        <w:rPr>
          <w:rFonts w:ascii="Arial" w:eastAsia="Arial" w:hAnsi="Arial"/>
          <w:color w:val="000000"/>
          <w:sz w:val="24"/>
          <w:szCs w:val="24"/>
        </w:rPr>
        <w:t xml:space="preserve">or after the Service Transfer Date including any Employee Liabilities: </w:t>
      </w:r>
    </w:p>
    <w:p w:rsidR="00CC3E62" w:rsidRDefault="00A95760">
      <w:pPr>
        <w:numPr>
          <w:ilvl w:val="2"/>
          <w:numId w:val="12"/>
        </w:numPr>
        <w:pBdr>
          <w:top w:val="nil"/>
          <w:left w:val="nil"/>
          <w:bottom w:val="nil"/>
          <w:right w:val="nil"/>
          <w:between w:val="nil"/>
        </w:pBdr>
        <w:spacing w:before="120" w:after="120"/>
        <w:ind w:left="1559" w:hanging="708"/>
        <w:rPr>
          <w:rFonts w:ascii="Arial" w:eastAsia="Arial" w:hAnsi="Arial"/>
          <w:color w:val="000000"/>
          <w:sz w:val="24"/>
          <w:szCs w:val="24"/>
        </w:rPr>
      </w:pPr>
      <w:r>
        <w:rPr>
          <w:rFonts w:ascii="Arial" w:eastAsia="Arial" w:hAnsi="Arial"/>
          <w:color w:val="000000"/>
          <w:sz w:val="24"/>
          <w:szCs w:val="24"/>
        </w:rPr>
        <w:t>arising out of the resignation of any Transferring Supplier Employee before the Service Transfer Date on account of substantial detrimental changes to his/her working conditions propos</w:t>
      </w:r>
      <w:r>
        <w:rPr>
          <w:rFonts w:ascii="Arial" w:eastAsia="Arial" w:hAnsi="Arial"/>
          <w:color w:val="000000"/>
          <w:sz w:val="24"/>
          <w:szCs w:val="24"/>
        </w:rPr>
        <w:t>ed by the Replacement Supplier and/or any Replacement Subcontractor to occur in the period on or after the Service Transfer Date); or</w:t>
      </w:r>
    </w:p>
    <w:p w:rsidR="00CC3E62" w:rsidRDefault="00A95760">
      <w:pPr>
        <w:numPr>
          <w:ilvl w:val="2"/>
          <w:numId w:val="12"/>
        </w:numPr>
        <w:pBdr>
          <w:top w:val="nil"/>
          <w:left w:val="nil"/>
          <w:bottom w:val="nil"/>
          <w:right w:val="nil"/>
          <w:between w:val="nil"/>
        </w:pBdr>
        <w:spacing w:before="120" w:after="120"/>
        <w:ind w:left="1559" w:hanging="708"/>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obligation</w:t>
      </w:r>
      <w:r>
        <w:rPr>
          <w:rFonts w:ascii="Arial" w:eastAsia="Arial" w:hAnsi="Arial"/>
          <w:color w:val="000000"/>
          <w:sz w:val="24"/>
          <w:szCs w:val="24"/>
        </w:rPr>
        <w:t>s under the Employment Regulations.</w:t>
      </w:r>
    </w:p>
    <w:p w:rsidR="00CC3E62" w:rsidRDefault="00CC3E62">
      <w:pPr>
        <w:pBdr>
          <w:top w:val="nil"/>
          <w:left w:val="nil"/>
          <w:bottom w:val="nil"/>
          <w:right w:val="nil"/>
          <w:between w:val="nil"/>
        </w:pBdr>
        <w:spacing w:before="120" w:after="120"/>
        <w:ind w:left="1134" w:hanging="1080"/>
        <w:rPr>
          <w:rFonts w:eastAsia="Calibri" w:cs="Calibri"/>
          <w:color w:val="000000"/>
        </w:rPr>
      </w:pPr>
    </w:p>
    <w:p w:rsidR="00CC3E62" w:rsidRDefault="00A95760">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w:t>
      </w:r>
      <w:r>
        <w:rPr>
          <w:rFonts w:ascii="Arial" w:eastAsia="Arial" w:hAnsi="Arial"/>
          <w:color w:val="000000"/>
          <w:sz w:val="24"/>
          <w:szCs w:val="24"/>
        </w:rPr>
        <w:t>ier and/or Replacement Subcontractor pursuant to the Employment Regulations or the Acquired Rights Directive, then:</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the Buyer shall procure that the Replacement Supplier and/or Replacement Subcontractor will, within 5 Working Days of becoming aware of that</w:t>
      </w:r>
      <w:r>
        <w:rPr>
          <w:rFonts w:ascii="Arial" w:eastAsia="Arial" w:hAnsi="Arial"/>
          <w:color w:val="000000"/>
          <w:sz w:val="24"/>
          <w:szCs w:val="24"/>
        </w:rPr>
        <w:t xml:space="preserve"> fact, notify the Buyer and the Supplier in writing; and </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w:t>
      </w:r>
      <w:r>
        <w:rPr>
          <w:rFonts w:ascii="Arial" w:eastAsia="Arial" w:hAnsi="Arial"/>
          <w:color w:val="000000"/>
          <w:sz w:val="24"/>
          <w:szCs w:val="24"/>
        </w:rPr>
        <w:t xml:space="preserve">that such </w:t>
      </w:r>
      <w:r>
        <w:rPr>
          <w:rFonts w:ascii="Arial" w:eastAsia="Arial" w:hAnsi="Arial"/>
          <w:color w:val="000000"/>
          <w:sz w:val="24"/>
          <w:szCs w:val="24"/>
        </w:rPr>
        <w:lastRenderedPageBreak/>
        <w:t xml:space="preserve">steps are in compliance with Law, within15 Working Days of receipt of notice from the Replacement Supplier and/or Replacement Subcontractor. </w:t>
      </w:r>
    </w:p>
    <w:p w:rsidR="00CC3E62" w:rsidRDefault="00A95760">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w:t>
      </w:r>
      <w:r>
        <w:rPr>
          <w:rFonts w:ascii="Arial" w:eastAsia="Arial" w:hAnsi="Arial"/>
          <w:color w:val="000000"/>
          <w:sz w:val="24"/>
          <w:szCs w:val="24"/>
        </w:rPr>
        <w:t>ntractor, Buyer shall procure that the Replacement Supplier shall, or procure that the and/or Replacement Subcontractor shall, immediately release or procure the release the person from his/her employment or alleged employment;</w:t>
      </w:r>
    </w:p>
    <w:p w:rsidR="00CC3E62" w:rsidRDefault="00A95760">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If after the 15 Working Day </w:t>
      </w:r>
      <w:r>
        <w:rPr>
          <w:rFonts w:ascii="Arial" w:eastAsia="Arial" w:hAnsi="Arial"/>
          <w:color w:val="000000"/>
          <w:sz w:val="24"/>
          <w:szCs w:val="24"/>
        </w:rPr>
        <w:t xml:space="preserve">period specified in Paragraph 2.5.2 has elapsed: </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 xml:space="preserve">no such offer has been made: </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the situation has not otherwise been resolved</w:t>
      </w:r>
    </w:p>
    <w:p w:rsidR="00CC3E62" w:rsidRDefault="00A95760">
      <w:pPr>
        <w:pBdr>
          <w:top w:val="nil"/>
          <w:left w:val="nil"/>
          <w:bottom w:val="nil"/>
          <w:right w:val="nil"/>
          <w:between w:val="nil"/>
        </w:pBdr>
        <w:spacing w:before="120" w:after="120"/>
        <w:ind w:left="708"/>
        <w:rPr>
          <w:rFonts w:ascii="Arial" w:eastAsia="Arial" w:hAnsi="Arial"/>
          <w:color w:val="000000"/>
          <w:sz w:val="24"/>
          <w:szCs w:val="24"/>
        </w:rPr>
      </w:pPr>
      <w:r>
        <w:rPr>
          <w:rFonts w:ascii="Arial" w:eastAsia="Arial" w:hAnsi="Arial"/>
          <w:color w:val="000000"/>
          <w:sz w:val="24"/>
          <w:szCs w:val="24"/>
        </w:rPr>
        <w:t>the</w:t>
      </w:r>
      <w:r>
        <w:rPr>
          <w:rFonts w:ascii="Arial" w:eastAsia="Arial" w:hAnsi="Arial"/>
          <w:sz w:val="24"/>
          <w:szCs w:val="24"/>
        </w:rPr>
        <w:t xml:space="preserve"> </w:t>
      </w:r>
      <w:r>
        <w:rPr>
          <w:rFonts w:ascii="Arial" w:eastAsia="Arial" w:hAnsi="Arial"/>
          <w:color w:val="000000"/>
          <w:sz w:val="24"/>
          <w:szCs w:val="24"/>
        </w:rPr>
        <w:t>Buyer shall advise the Replacement Supplier and/or Replacement Subcontractor (as appropriate) that it may within 5 Working Days give notice to terminate the employment or alleged employment of such person;</w:t>
      </w:r>
    </w:p>
    <w:p w:rsidR="00CC3E62" w:rsidRDefault="00A95760">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Replacement Supplier's and/or Replacement Subcontractor acting in accordance with the provisions of Paragraphs 2.5 to 2.7 and in accordance with all applicable proper employment procedures set out in applicable Law and subject to Paragraph 2</w:t>
      </w:r>
      <w:r>
        <w:rPr>
          <w:rFonts w:ascii="Arial" w:eastAsia="Arial" w:hAnsi="Arial"/>
          <w:color w:val="000000"/>
          <w:sz w:val="24"/>
          <w:szCs w:val="24"/>
        </w:rPr>
        <w:t>.9 below, the Supplier will indemnify the Replacement Supplier and/or Replacement Subcontractor against all Employee Liabilities arising out of the termination of the employment of any of the Supplier's  employees pursuant to the provisions of Paragraph 2.</w:t>
      </w:r>
      <w:r>
        <w:rPr>
          <w:rFonts w:ascii="Arial" w:eastAsia="Arial" w:hAnsi="Arial"/>
          <w:color w:val="000000"/>
          <w:sz w:val="24"/>
          <w:szCs w:val="24"/>
        </w:rPr>
        <w:t xml:space="preserve">7 provided that the Replacement Supplier takes, or shall procure that the Replacement Subcontractor takes, all reasonable steps to minimise any such Employee Liabilities. </w:t>
      </w:r>
    </w:p>
    <w:p w:rsidR="00CC3E62" w:rsidRDefault="00A95760">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The indemnity in Paragraph 2.8: </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r>
        <w:rPr>
          <w:rFonts w:ascii="Arial" w:eastAsia="Arial" w:hAnsi="Arial"/>
          <w:color w:val="000000"/>
          <w:sz w:val="24"/>
          <w:szCs w:val="24"/>
        </w:rPr>
        <w:t>shall not apply to:</w:t>
      </w:r>
    </w:p>
    <w:p w:rsidR="00CC3E62" w:rsidRDefault="00A95760">
      <w:pPr>
        <w:numPr>
          <w:ilvl w:val="3"/>
          <w:numId w:val="12"/>
        </w:numPr>
        <w:pBdr>
          <w:top w:val="nil"/>
          <w:left w:val="nil"/>
          <w:bottom w:val="nil"/>
          <w:right w:val="nil"/>
          <w:between w:val="nil"/>
        </w:pBdr>
        <w:spacing w:before="120" w:after="120"/>
        <w:ind w:left="2409" w:hanging="708"/>
        <w:rPr>
          <w:rFonts w:ascii="Arial" w:eastAsia="Arial" w:hAnsi="Arial"/>
          <w:color w:val="000000"/>
          <w:sz w:val="24"/>
          <w:szCs w:val="24"/>
        </w:rPr>
      </w:pPr>
      <w:r>
        <w:rPr>
          <w:rFonts w:ascii="Arial" w:eastAsia="Arial" w:hAnsi="Arial"/>
          <w:color w:val="000000"/>
          <w:sz w:val="24"/>
          <w:szCs w:val="24"/>
        </w:rPr>
        <w:t xml:space="preserve">any claim for: </w:t>
      </w:r>
    </w:p>
    <w:p w:rsidR="00CC3E62" w:rsidRDefault="00A95760">
      <w:pPr>
        <w:numPr>
          <w:ilvl w:val="5"/>
          <w:numId w:val="12"/>
        </w:numPr>
        <w:pBdr>
          <w:top w:val="nil"/>
          <w:left w:val="nil"/>
          <w:bottom w:val="nil"/>
          <w:right w:val="nil"/>
          <w:between w:val="nil"/>
        </w:pBdr>
        <w:ind w:left="2834" w:hanging="425"/>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CC3E62" w:rsidRDefault="00A95760">
      <w:pPr>
        <w:numPr>
          <w:ilvl w:val="5"/>
          <w:numId w:val="12"/>
        </w:numPr>
        <w:pBdr>
          <w:top w:val="nil"/>
          <w:left w:val="nil"/>
          <w:bottom w:val="nil"/>
          <w:right w:val="nil"/>
          <w:between w:val="nil"/>
        </w:pBdr>
        <w:ind w:left="2976"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rsidR="00CC3E62" w:rsidRDefault="00A95760">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CC3E62" w:rsidRDefault="00A95760">
      <w:pPr>
        <w:numPr>
          <w:ilvl w:val="3"/>
          <w:numId w:val="12"/>
        </w:numPr>
        <w:pBdr>
          <w:top w:val="nil"/>
          <w:left w:val="nil"/>
          <w:bottom w:val="nil"/>
          <w:right w:val="nil"/>
          <w:between w:val="nil"/>
        </w:pBdr>
        <w:spacing w:before="120" w:after="120"/>
        <w:ind w:left="2409" w:hanging="708"/>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CC3E62" w:rsidRDefault="00A95760">
      <w:pPr>
        <w:numPr>
          <w:ilvl w:val="2"/>
          <w:numId w:val="12"/>
        </w:numPr>
        <w:pBdr>
          <w:top w:val="nil"/>
          <w:left w:val="nil"/>
          <w:bottom w:val="nil"/>
          <w:right w:val="nil"/>
          <w:between w:val="nil"/>
        </w:pBdr>
        <w:spacing w:before="120" w:after="120"/>
        <w:ind w:left="1700" w:hanging="85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lastRenderedPageBreak/>
        <w:t>shall apply only where the notification referred to in Paragraph 2.5.1 is made by</w:t>
      </w:r>
      <w:r>
        <w:rPr>
          <w:rFonts w:ascii="Arial" w:eastAsia="Arial" w:hAnsi="Arial"/>
          <w:color w:val="000000"/>
          <w:sz w:val="24"/>
          <w:szCs w:val="24"/>
        </w:rPr>
        <w:t xml:space="preserve"> the Replacement Supplier and/or Replacement Subcontractor to the Supplier within 6 months of the Service Transfer Date.</w:t>
      </w:r>
    </w:p>
    <w:p w:rsidR="00CC3E62" w:rsidRDefault="00A9576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w:t>
      </w:r>
      <w:r>
        <w:rPr>
          <w:rFonts w:ascii="Arial" w:eastAsia="Arial" w:hAnsi="Arial"/>
          <w:color w:val="000000"/>
          <w:sz w:val="24"/>
          <w:szCs w:val="24"/>
        </w:rPr>
        <w:t>placement Supplier and/or Replacement Subcontractor within the time scales set out in Paragraphs 2.5 to 2.7, such person shall be treated as a Transferring Supplier Employee. .</w:t>
      </w:r>
    </w:p>
    <w:p w:rsidR="00CC3E62" w:rsidRDefault="00A9576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w:t>
      </w:r>
      <w:r>
        <w:rPr>
          <w:rFonts w:ascii="Arial" w:eastAsia="Arial" w:hAnsi="Arial"/>
          <w:color w:val="000000"/>
          <w:sz w:val="24"/>
          <w:szCs w:val="24"/>
        </w:rPr>
        <w:t>ly, with all its obligations under the Employment Regulations and shall perform and discharge, and shall procure that each Subcontractor shall perform and discharge, all its obligations in respect of any person identified in the Supplier’s Final Supplier P</w:t>
      </w:r>
      <w:r>
        <w:rPr>
          <w:rFonts w:ascii="Arial" w:eastAsia="Arial" w:hAnsi="Arial"/>
          <w:color w:val="000000"/>
          <w:sz w:val="24"/>
          <w:szCs w:val="24"/>
        </w:rPr>
        <w:t>ersonnel List before and on the Service Transfer Date (including the payment of all remuneration, benefits, entitlements and outgoings, all wages, accrued but untaken holiday pay, bonuses, commissions, payments of PAYE, national insurance contributions and</w:t>
      </w:r>
      <w:r>
        <w:rPr>
          <w:rFonts w:ascii="Arial" w:eastAsia="Arial" w:hAnsi="Arial"/>
          <w:color w:val="000000"/>
          <w:sz w:val="24"/>
          <w:szCs w:val="24"/>
        </w:rPr>
        <w:t xml:space="preserve"> pension contributions and such sums due as a result of any Fair Deal Employees' participation in the Schemes and any requirement to set up a broadly comparable pension scheme which in any case are attributable in whole or in part in respect of the period </w:t>
      </w:r>
      <w:r>
        <w:rPr>
          <w:rFonts w:ascii="Arial" w:eastAsia="Arial" w:hAnsi="Arial"/>
          <w:color w:val="000000"/>
          <w:sz w:val="24"/>
          <w:szCs w:val="24"/>
        </w:rPr>
        <w:t xml:space="preserve">up to (and including) the Service Transfer Date) and any necessary apportionments in respect of any periodic payments shall be made between: </w:t>
      </w:r>
    </w:p>
    <w:p w:rsidR="00CC3E62" w:rsidRDefault="00A95760">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rsidR="00CC3E62" w:rsidRDefault="00A95760">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rsidR="00CC3E62" w:rsidRDefault="00CC3E62">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CC3E62" w:rsidRDefault="00A9576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The Supplier shall, and shall procure that each Subcontractor shall,  promptly provide the Buyer and any Replacement Supplier and/or Replacement Subcontractor, in writing such information as is necessary to enable the Buyer, the Replacement Supplier and/or</w:t>
      </w:r>
      <w:r>
        <w:rPr>
          <w:rFonts w:ascii="Arial" w:eastAsia="Arial" w:hAnsi="Arial"/>
          <w:color w:val="000000"/>
          <w:sz w:val="24"/>
          <w:szCs w:val="24"/>
        </w:rPr>
        <w:t xml:space="preserve"> Replacement Subcontractor to carry out their respective duties under regulation 13 of the Employment Regulations. The Buyer shall procure that the Replacement Supplier and/or Replacement Subcontractor, shall promptly provide to the Supplier and each Subco</w:t>
      </w:r>
      <w:r>
        <w:rPr>
          <w:rFonts w:ascii="Arial" w:eastAsia="Arial" w:hAnsi="Arial"/>
          <w:color w:val="000000"/>
          <w:sz w:val="24"/>
          <w:szCs w:val="24"/>
        </w:rPr>
        <w:t>ntractor in writing such information as is necessary to enable the Supplier and each Subcontractor to carry out their respective duties under regulation 13 of the Employment Regulations.</w:t>
      </w:r>
    </w:p>
    <w:p w:rsidR="00CC3E62" w:rsidRDefault="00A95760">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Subject to Paragraph 2.14, the Buyer shall procure that the Replaceme</w:t>
      </w:r>
      <w:r>
        <w:rPr>
          <w:rFonts w:ascii="Arial" w:eastAsia="Arial" w:hAnsi="Arial"/>
          <w:color w:val="000000"/>
          <w:sz w:val="24"/>
          <w:szCs w:val="24"/>
        </w:rPr>
        <w:t xml:space="preserve">nt Supplier indemnifies the Supplier on its own behalf and on behalf of any Replacement Subcontractor and its Subcontractors against any Employee Liabilities arising from or as a result of: </w:t>
      </w:r>
    </w:p>
    <w:p w:rsidR="00CC3E62" w:rsidRDefault="00A95760">
      <w:pPr>
        <w:numPr>
          <w:ilvl w:val="2"/>
          <w:numId w:val="12"/>
        </w:numPr>
        <w:pBdr>
          <w:top w:val="nil"/>
          <w:left w:val="nil"/>
          <w:bottom w:val="nil"/>
          <w:right w:val="nil"/>
          <w:between w:val="nil"/>
        </w:pBdr>
        <w:spacing w:before="120" w:after="120"/>
        <w:ind w:left="1842" w:hanging="1133"/>
        <w:rPr>
          <w:rFonts w:ascii="Arial" w:eastAsia="Arial" w:hAnsi="Arial"/>
          <w:color w:val="000000"/>
          <w:sz w:val="24"/>
          <w:szCs w:val="24"/>
        </w:rPr>
      </w:pPr>
      <w:r>
        <w:rPr>
          <w:rFonts w:ascii="Arial" w:eastAsia="Arial" w:hAnsi="Arial"/>
          <w:color w:val="000000"/>
          <w:sz w:val="24"/>
          <w:szCs w:val="24"/>
        </w:rPr>
        <w:t>any act or omission of the Replacement Supplier and/or Replacemen</w:t>
      </w:r>
      <w:r>
        <w:rPr>
          <w:rFonts w:ascii="Arial" w:eastAsia="Arial" w:hAnsi="Arial"/>
          <w:color w:val="000000"/>
          <w:sz w:val="24"/>
          <w:szCs w:val="24"/>
        </w:rPr>
        <w:t xml:space="preserve">t Subcontractor in respect of any Transferring Supplier Employee in the Supplier’s Final Supplier Personnel List or any appropriate employee representative (as defined in the Employment Regulations) of any such Transferring Supplier Employee; </w:t>
      </w:r>
    </w:p>
    <w:p w:rsidR="00CC3E62" w:rsidRDefault="00A95760">
      <w:pPr>
        <w:numPr>
          <w:ilvl w:val="2"/>
          <w:numId w:val="12"/>
        </w:numPr>
        <w:pBdr>
          <w:top w:val="nil"/>
          <w:left w:val="nil"/>
          <w:bottom w:val="nil"/>
          <w:right w:val="nil"/>
          <w:between w:val="nil"/>
        </w:pBdr>
        <w:spacing w:before="120" w:after="120"/>
        <w:ind w:left="1842" w:hanging="1133"/>
        <w:rPr>
          <w:rFonts w:ascii="Arial" w:eastAsia="Arial" w:hAnsi="Arial"/>
          <w:color w:val="000000"/>
          <w:sz w:val="24"/>
          <w:szCs w:val="24"/>
        </w:rPr>
      </w:pPr>
      <w:r>
        <w:rPr>
          <w:rFonts w:ascii="Arial" w:eastAsia="Arial" w:hAnsi="Arial"/>
          <w:color w:val="000000"/>
          <w:sz w:val="24"/>
          <w:szCs w:val="24"/>
        </w:rPr>
        <w:lastRenderedPageBreak/>
        <w:t>the breach o</w:t>
      </w:r>
      <w:r>
        <w:rPr>
          <w:rFonts w:ascii="Arial" w:eastAsia="Arial" w:hAnsi="Arial"/>
          <w:color w:val="000000"/>
          <w:sz w:val="24"/>
          <w:szCs w:val="24"/>
        </w:rPr>
        <w:t xml:space="preserve">r non-observance by the Replacement Supplier and/or Replacement Subcontractor on or after the Service Transfer Date of: </w:t>
      </w:r>
    </w:p>
    <w:p w:rsidR="00CC3E62" w:rsidRDefault="00A95760">
      <w:pPr>
        <w:pStyle w:val="Heading5"/>
        <w:numPr>
          <w:ilvl w:val="4"/>
          <w:numId w:val="3"/>
        </w:numPr>
        <w:ind w:left="2551" w:hanging="708"/>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w:t>
      </w:r>
      <w:r>
        <w:rPr>
          <w:rFonts w:ascii="Arial" w:eastAsia="Arial" w:hAnsi="Arial"/>
          <w:sz w:val="24"/>
          <w:szCs w:val="24"/>
        </w:rPr>
        <w:t xml:space="preserve">and/or </w:t>
      </w:r>
    </w:p>
    <w:p w:rsidR="00CC3E62" w:rsidRDefault="00A95760">
      <w:pPr>
        <w:pStyle w:val="Heading5"/>
        <w:numPr>
          <w:ilvl w:val="4"/>
          <w:numId w:val="3"/>
        </w:numPr>
        <w:ind w:left="2551" w:hanging="708"/>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rsidR="00CC3E62" w:rsidRDefault="00A95760">
      <w:pPr>
        <w:numPr>
          <w:ilvl w:val="2"/>
          <w:numId w:val="12"/>
        </w:numPr>
        <w:pBdr>
          <w:top w:val="nil"/>
          <w:left w:val="nil"/>
          <w:bottom w:val="nil"/>
          <w:right w:val="nil"/>
          <w:between w:val="nil"/>
        </w:pBdr>
        <w:spacing w:before="120" w:after="120"/>
        <w:ind w:left="1842" w:hanging="1133"/>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w:t>
      </w:r>
      <w:r>
        <w:rPr>
          <w:rFonts w:ascii="Arial" w:eastAsia="Arial" w:hAnsi="Arial"/>
          <w:color w:val="000000"/>
          <w:sz w:val="24"/>
          <w:szCs w:val="24"/>
        </w:rPr>
        <w:t>ntractor to comply with any legal obligation to such trade union, body or person arising on or after the Service Transfer Date;</w:t>
      </w:r>
    </w:p>
    <w:p w:rsidR="00CC3E62" w:rsidRDefault="00A95760">
      <w:pPr>
        <w:numPr>
          <w:ilvl w:val="2"/>
          <w:numId w:val="12"/>
        </w:numPr>
        <w:pBdr>
          <w:top w:val="nil"/>
          <w:left w:val="nil"/>
          <w:bottom w:val="nil"/>
          <w:right w:val="nil"/>
          <w:between w:val="nil"/>
        </w:pBdr>
        <w:spacing w:before="120" w:after="120"/>
        <w:ind w:left="1842" w:hanging="1133"/>
        <w:rPr>
          <w:rFonts w:ascii="Arial" w:eastAsia="Arial" w:hAnsi="Arial"/>
          <w:color w:val="000000"/>
          <w:sz w:val="24"/>
          <w:szCs w:val="24"/>
        </w:rPr>
      </w:pPr>
      <w:r>
        <w:rPr>
          <w:rFonts w:ascii="Arial" w:eastAsia="Arial" w:hAnsi="Arial"/>
          <w:color w:val="000000"/>
          <w:sz w:val="24"/>
          <w:szCs w:val="24"/>
        </w:rPr>
        <w:t>any proposal by the Replacement Supplier and/or Replacement Subcontractor to change the terms and conditions of employment or wo</w:t>
      </w:r>
      <w:r>
        <w:rPr>
          <w:rFonts w:ascii="Arial" w:eastAsia="Arial" w:hAnsi="Arial"/>
          <w:color w:val="000000"/>
          <w:sz w:val="24"/>
          <w:szCs w:val="24"/>
        </w:rPr>
        <w:t xml:space="preserve">rking conditions of any Transferring Supplier Employees identified in the Supplier’s Final Supplier Personnel List on or after their transfer to the Replacement Supplier or Replacement Subcontractor (as the case may be) on the Service Transfer Date, or to </w:t>
      </w:r>
      <w:r>
        <w:rPr>
          <w:rFonts w:ascii="Arial" w:eastAsia="Arial" w:hAnsi="Arial"/>
          <w:color w:val="000000"/>
          <w:sz w:val="24"/>
          <w:szCs w:val="24"/>
        </w:rPr>
        <w:t>change the terms and conditions of employment or working conditions of any person identified in the Supplier’s Final Supplier Personnel List who would have been a Transferring Supplier Employee but for their resignation (or decision to treat their employme</w:t>
      </w:r>
      <w:r>
        <w:rPr>
          <w:rFonts w:ascii="Arial" w:eastAsia="Arial" w:hAnsi="Arial"/>
          <w:color w:val="000000"/>
          <w:sz w:val="24"/>
          <w:szCs w:val="24"/>
        </w:rPr>
        <w:t xml:space="preserve">nt as terminated under regulation 4(9) of the Employment Regulations) before the Service Transfer Date as a result of or for a reason connected to such proposed changes; </w:t>
      </w:r>
    </w:p>
    <w:p w:rsidR="00CC3E62" w:rsidRDefault="00A95760">
      <w:pPr>
        <w:numPr>
          <w:ilvl w:val="2"/>
          <w:numId w:val="12"/>
        </w:numPr>
        <w:pBdr>
          <w:top w:val="nil"/>
          <w:left w:val="nil"/>
          <w:bottom w:val="nil"/>
          <w:right w:val="nil"/>
          <w:between w:val="nil"/>
        </w:pBdr>
        <w:spacing w:before="120" w:after="120"/>
        <w:ind w:left="1842" w:hanging="1133"/>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w:t>
      </w:r>
      <w:r>
        <w:rPr>
          <w:rFonts w:ascii="Arial" w:eastAsia="Arial" w:hAnsi="Arial"/>
          <w:color w:val="000000"/>
          <w:sz w:val="24"/>
          <w:szCs w:val="24"/>
        </w:rPr>
        <w:t xml:space="preserve">lacement Subcontractor to, or in respect of, any Transferring Supplier Employee identified in the Supplier’s Final Supplier Personnel List on or before the Service Transfer Date regarding the Relevant Transfer which has not been agreed in advance with the </w:t>
      </w:r>
      <w:r>
        <w:rPr>
          <w:rFonts w:ascii="Arial" w:eastAsia="Arial" w:hAnsi="Arial"/>
          <w:color w:val="000000"/>
          <w:sz w:val="24"/>
          <w:szCs w:val="24"/>
        </w:rPr>
        <w:t>Supplier in writing;</w:t>
      </w:r>
    </w:p>
    <w:p w:rsidR="00CC3E62" w:rsidRDefault="00A95760">
      <w:pPr>
        <w:numPr>
          <w:ilvl w:val="2"/>
          <w:numId w:val="12"/>
        </w:numPr>
        <w:pBdr>
          <w:top w:val="nil"/>
          <w:left w:val="nil"/>
          <w:bottom w:val="nil"/>
          <w:right w:val="nil"/>
          <w:between w:val="nil"/>
        </w:pBdr>
        <w:spacing w:before="120" w:after="120"/>
        <w:ind w:left="1842" w:hanging="1133"/>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CC3E62" w:rsidRDefault="00A95760">
      <w:pPr>
        <w:pStyle w:val="Heading5"/>
        <w:numPr>
          <w:ilvl w:val="4"/>
          <w:numId w:val="11"/>
        </w:numPr>
        <w:ind w:left="2692" w:hanging="708"/>
        <w:rPr>
          <w:rFonts w:ascii="Arial" w:eastAsia="Arial" w:hAnsi="Arial"/>
          <w:sz w:val="24"/>
          <w:szCs w:val="24"/>
        </w:rPr>
      </w:pPr>
      <w:r>
        <w:rPr>
          <w:rFonts w:ascii="Arial" w:eastAsia="Arial" w:hAnsi="Arial"/>
          <w:sz w:val="24"/>
          <w:szCs w:val="24"/>
        </w:rPr>
        <w:t>in relation to any Transferring</w:t>
      </w:r>
      <w:r>
        <w:rPr>
          <w:rFonts w:ascii="Arial" w:eastAsia="Arial" w:hAnsi="Arial"/>
          <w:sz w:val="24"/>
          <w:szCs w:val="24"/>
        </w:rPr>
        <w:t xml:space="preserve"> Supplier Employee identified in the Supplier’s Final Supplier Personnel List, to the extent that the proceeding, claim or demand by HMRC or other statutory authority relates to financial obligations arising after the Service Transfer Date; and</w:t>
      </w:r>
    </w:p>
    <w:p w:rsidR="00CC3E62" w:rsidRDefault="00A95760">
      <w:pPr>
        <w:pStyle w:val="Heading5"/>
        <w:numPr>
          <w:ilvl w:val="4"/>
          <w:numId w:val="11"/>
        </w:numPr>
        <w:ind w:left="2692" w:hanging="708"/>
        <w:rPr>
          <w:rFonts w:ascii="Arial" w:eastAsia="Arial" w:hAnsi="Arial"/>
          <w:sz w:val="24"/>
          <w:szCs w:val="24"/>
        </w:rPr>
      </w:pPr>
      <w:r>
        <w:rPr>
          <w:rFonts w:ascii="Arial" w:eastAsia="Arial" w:hAnsi="Arial"/>
          <w:sz w:val="24"/>
          <w:szCs w:val="24"/>
        </w:rPr>
        <w:lastRenderedPageBreak/>
        <w:t>in relation</w:t>
      </w:r>
      <w:r>
        <w:rPr>
          <w:rFonts w:ascii="Arial" w:eastAsia="Arial" w:hAnsi="Arial"/>
          <w:sz w:val="24"/>
          <w:szCs w:val="24"/>
        </w:rPr>
        <w:t xml:space="preserve"> to any employee who is not a Transferring Supplier Employee identified in the Supplier’s Final Supplier Personnel List, and in respect of whom it is later alleged or determined that the Employment Regulations applied so as to transfer his/her employment f</w:t>
      </w:r>
      <w:r>
        <w:rPr>
          <w:rFonts w:ascii="Arial" w:eastAsia="Arial" w:hAnsi="Arial"/>
          <w:sz w:val="24"/>
          <w:szCs w:val="24"/>
        </w:rPr>
        <w:t>rom the Supplier or Subcontractor, to the Replacement Supplier or Replacement Subcontractor to the extent that the proceeding, claim or demand by HMRC or other statutory authority relates to financial obligations arising after the Service Transfer Date;</w:t>
      </w:r>
    </w:p>
    <w:p w:rsidR="00CC3E62" w:rsidRDefault="00A95760">
      <w:pPr>
        <w:numPr>
          <w:ilvl w:val="2"/>
          <w:numId w:val="12"/>
        </w:numPr>
        <w:pBdr>
          <w:top w:val="nil"/>
          <w:left w:val="nil"/>
          <w:bottom w:val="nil"/>
          <w:right w:val="nil"/>
          <w:between w:val="nil"/>
        </w:pBdr>
        <w:spacing w:before="120" w:after="120"/>
        <w:ind w:hanging="1221"/>
        <w:rPr>
          <w:rFonts w:ascii="Arial" w:eastAsia="Arial" w:hAnsi="Arial"/>
          <w:color w:val="000000"/>
          <w:sz w:val="24"/>
          <w:szCs w:val="24"/>
        </w:rPr>
      </w:pPr>
      <w:r>
        <w:rPr>
          <w:rFonts w:ascii="Arial" w:eastAsia="Arial" w:hAnsi="Arial"/>
          <w:color w:val="000000"/>
          <w:sz w:val="24"/>
          <w:szCs w:val="24"/>
        </w:rPr>
        <w:t xml:space="preserve">a </w:t>
      </w:r>
      <w:r>
        <w:rPr>
          <w:rFonts w:ascii="Arial" w:eastAsia="Arial" w:hAnsi="Arial"/>
          <w:color w:val="000000"/>
          <w:sz w:val="24"/>
          <w:szCs w:val="24"/>
        </w:rPr>
        <w:t>failure of the Replacement Supplier or Replacement Subcontractor to discharge or procure the discharge of all wages, salaries and all other benefits and all PAYE tax deductions and national insurance contributions relating to the Transferring Supplier Empl</w:t>
      </w:r>
      <w:r>
        <w:rPr>
          <w:rFonts w:ascii="Arial" w:eastAsia="Arial" w:hAnsi="Arial"/>
          <w:color w:val="000000"/>
          <w:sz w:val="24"/>
          <w:szCs w:val="24"/>
        </w:rPr>
        <w:t>oyees identified in the Supplier’s Final Supplier Personnel List in respect of the period from (and including) the Service Transfer Date; and</w:t>
      </w:r>
    </w:p>
    <w:p w:rsidR="00CC3E62" w:rsidRDefault="00A95760">
      <w:pPr>
        <w:numPr>
          <w:ilvl w:val="2"/>
          <w:numId w:val="12"/>
        </w:numPr>
        <w:pBdr>
          <w:top w:val="nil"/>
          <w:left w:val="nil"/>
          <w:bottom w:val="nil"/>
          <w:right w:val="nil"/>
          <w:between w:val="nil"/>
        </w:pBdr>
        <w:spacing w:before="120" w:after="120"/>
        <w:ind w:hanging="1221"/>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w:t>
      </w:r>
      <w:r>
        <w:rPr>
          <w:rFonts w:ascii="Arial" w:eastAsia="Arial" w:hAnsi="Arial"/>
          <w:color w:val="000000"/>
          <w:sz w:val="24"/>
          <w:szCs w:val="24"/>
        </w:rPr>
        <w:t>rsonnel List or any appropriate employee representative (as defined in the Employment Regulations) of any such Transferring Supplier Employee relating to any act or omission of the Replacement Supplier or Replacement Subcontractor in relation to obligation</w:t>
      </w:r>
      <w:r>
        <w:rPr>
          <w:rFonts w:ascii="Arial" w:eastAsia="Arial" w:hAnsi="Arial"/>
          <w:color w:val="000000"/>
          <w:sz w:val="24"/>
          <w:szCs w:val="24"/>
        </w:rPr>
        <w:t>s under regulation 13 of the Employment Regulations.</w:t>
      </w:r>
    </w:p>
    <w:p w:rsidR="00CC3E62" w:rsidRDefault="00CC3E62">
      <w:pPr>
        <w:pBdr>
          <w:top w:val="nil"/>
          <w:left w:val="nil"/>
          <w:bottom w:val="nil"/>
          <w:right w:val="nil"/>
          <w:between w:val="nil"/>
        </w:pBdr>
        <w:spacing w:before="120" w:after="120"/>
        <w:ind w:left="2214" w:hanging="1080"/>
        <w:rPr>
          <w:rFonts w:ascii="Arial" w:eastAsia="Arial" w:hAnsi="Arial"/>
          <w:color w:val="000000"/>
          <w:sz w:val="24"/>
          <w:szCs w:val="24"/>
        </w:rPr>
      </w:pPr>
    </w:p>
    <w:p w:rsidR="00CC3E62" w:rsidRDefault="00A95760">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CC3E6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760" w:rsidRDefault="00A95760">
      <w:pPr>
        <w:spacing w:after="0"/>
      </w:pPr>
      <w:r>
        <w:separator/>
      </w:r>
    </w:p>
  </w:endnote>
  <w:endnote w:type="continuationSeparator" w:id="0">
    <w:p w:rsidR="00A95760" w:rsidRDefault="00A957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E62" w:rsidRDefault="00CC3E62">
    <w:pPr>
      <w:tabs>
        <w:tab w:val="center" w:pos="4513"/>
        <w:tab w:val="right" w:pos="9026"/>
      </w:tabs>
      <w:spacing w:after="0"/>
      <w:rPr>
        <w:rFonts w:ascii="Arial" w:eastAsia="Arial" w:hAnsi="Arial"/>
        <w:color w:val="A6A6A6"/>
        <w:sz w:val="20"/>
        <w:szCs w:val="20"/>
      </w:rPr>
    </w:pPr>
  </w:p>
  <w:p w:rsidR="00CC3E62" w:rsidRDefault="00A95760">
    <w:pPr>
      <w:tabs>
        <w:tab w:val="center" w:pos="4513"/>
        <w:tab w:val="right" w:pos="9026"/>
      </w:tabs>
      <w:spacing w:after="0"/>
      <w:rPr>
        <w:rFonts w:ascii="Arial" w:eastAsia="Arial" w:hAnsi="Arial"/>
        <w:sz w:val="20"/>
        <w:szCs w:val="20"/>
      </w:rPr>
    </w:pPr>
    <w:r>
      <w:rPr>
        <w:rFonts w:ascii="Arial" w:eastAsia="Arial" w:hAnsi="Arial"/>
        <w:sz w:val="20"/>
        <w:szCs w:val="20"/>
      </w:rPr>
      <w:t>Framework Ref: RM6171</w:t>
    </w:r>
  </w:p>
  <w:p w:rsidR="00CC3E62" w:rsidRDefault="00A9576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2B0316">
      <w:rPr>
        <w:rFonts w:ascii="Arial" w:eastAsia="Arial" w:hAnsi="Arial"/>
        <w:color w:val="000000"/>
        <w:sz w:val="20"/>
        <w:szCs w:val="20"/>
      </w:rPr>
      <w:fldChar w:fldCharType="separate"/>
    </w:r>
    <w:r w:rsidR="002B0316">
      <w:rPr>
        <w:rFonts w:ascii="Arial" w:eastAsia="Arial" w:hAnsi="Arial"/>
        <w:noProof/>
        <w:color w:val="000000"/>
        <w:sz w:val="20"/>
        <w:szCs w:val="20"/>
      </w:rPr>
      <w:t>2</w:t>
    </w:r>
    <w:r>
      <w:rPr>
        <w:rFonts w:ascii="Arial" w:eastAsia="Arial" w:hAnsi="Arial"/>
        <w:color w:val="000000"/>
        <w:sz w:val="20"/>
        <w:szCs w:val="20"/>
      </w:rPr>
      <w:fldChar w:fldCharType="end"/>
    </w:r>
  </w:p>
  <w:p w:rsidR="00CC3E62" w:rsidRDefault="00A95760">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E62" w:rsidRDefault="00CC3E62">
    <w:pPr>
      <w:tabs>
        <w:tab w:val="center" w:pos="4513"/>
        <w:tab w:val="right" w:pos="9026"/>
      </w:tabs>
      <w:spacing w:after="0"/>
      <w:rPr>
        <w:rFonts w:ascii="Arial" w:eastAsia="Arial" w:hAnsi="Arial"/>
        <w:color w:val="A6A6A6"/>
        <w:sz w:val="20"/>
        <w:szCs w:val="20"/>
      </w:rPr>
    </w:pPr>
  </w:p>
  <w:p w:rsidR="00CC3E62" w:rsidRDefault="00A95760">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CC3E62" w:rsidRDefault="00A95760">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CC3E62" w:rsidRDefault="00A95760">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760" w:rsidRDefault="00A95760">
      <w:pPr>
        <w:spacing w:after="0"/>
      </w:pPr>
      <w:r>
        <w:separator/>
      </w:r>
    </w:p>
  </w:footnote>
  <w:footnote w:type="continuationSeparator" w:id="0">
    <w:p w:rsidR="00A95760" w:rsidRDefault="00A95760">
      <w:pPr>
        <w:spacing w:after="0"/>
      </w:pPr>
      <w:r>
        <w:continuationSeparator/>
      </w:r>
    </w:p>
  </w:footnote>
  <w:footnote w:id="1">
    <w:p w:rsidR="00CC3E62" w:rsidRDefault="00A957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rsidR="00CC3E62" w:rsidRDefault="00A957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rsidR="00CC3E62" w:rsidRDefault="00A957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rsidR="00CC3E62" w:rsidRDefault="00A957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rsidR="00CC3E62" w:rsidRDefault="00A957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rsidR="00CC3E62" w:rsidRDefault="00A957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w:t>
      </w:r>
      <w:r>
        <w:rPr>
          <w:rFonts w:eastAsia="Calibri" w:cs="Calibri"/>
          <w:color w:val="000000"/>
          <w:sz w:val="20"/>
          <w:szCs w:val="20"/>
          <w:highlight w:val="yellow"/>
        </w:rPr>
        <w:t>is definition.</w:t>
      </w:r>
    </w:p>
  </w:footnote>
  <w:footnote w:id="7">
    <w:p w:rsidR="00CC3E62" w:rsidRDefault="00A957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rsidR="00CC3E62" w:rsidRDefault="00A957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rsidR="00CC3E62" w:rsidRDefault="00A957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E62" w:rsidRDefault="00A95760">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CC3E62" w:rsidRDefault="00A95760">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rsidR="00CC3E62" w:rsidRDefault="002B031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2021</w:t>
    </w:r>
  </w:p>
  <w:p w:rsidR="00CC3E62" w:rsidRDefault="00CC3E62">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E62" w:rsidRDefault="00CC3E62">
    <w:pPr>
      <w:pBdr>
        <w:top w:val="nil"/>
        <w:left w:val="nil"/>
        <w:bottom w:val="nil"/>
        <w:right w:val="nil"/>
        <w:between w:val="nil"/>
      </w:pBdr>
      <w:tabs>
        <w:tab w:val="center" w:pos="4513"/>
        <w:tab w:val="right" w:pos="9026"/>
      </w:tabs>
      <w:spacing w:after="0"/>
      <w:rPr>
        <w:rFonts w:eastAsia="Calibri" w:cs="Calibri"/>
        <w:color w:val="000000"/>
      </w:rPr>
    </w:pPr>
  </w:p>
  <w:p w:rsidR="00CC3E62" w:rsidRDefault="00CC3E62">
    <w:pPr>
      <w:pBdr>
        <w:top w:val="nil"/>
        <w:left w:val="nil"/>
        <w:bottom w:val="nil"/>
        <w:right w:val="nil"/>
        <w:between w:val="nil"/>
      </w:pBdr>
      <w:tabs>
        <w:tab w:val="center" w:pos="4513"/>
        <w:tab w:val="right" w:pos="9026"/>
      </w:tabs>
      <w:spacing w:after="0"/>
      <w:rPr>
        <w:rFonts w:eastAsia="Calibri" w:cs="Calibri"/>
        <w:color w:val="000000"/>
      </w:rPr>
    </w:pPr>
  </w:p>
  <w:p w:rsidR="00CC3E62" w:rsidRDefault="00CC3E62">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E1921"/>
    <w:multiLevelType w:val="multilevel"/>
    <w:tmpl w:val="9EA22CB2"/>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9D1525F"/>
    <w:multiLevelType w:val="multilevel"/>
    <w:tmpl w:val="7CE02A84"/>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283"/>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0AFB687C"/>
    <w:multiLevelType w:val="multilevel"/>
    <w:tmpl w:val="6A14E2B6"/>
    <w:lvl w:ilvl="0">
      <w:start w:val="1"/>
      <w:numFmt w:val="decimal"/>
      <w:pStyle w:val="StyleHeading5ServiceConformance4HeadingHeading5unusedLev"/>
      <w:lvlText w:val="%1."/>
      <w:lvlJc w:val="left"/>
      <w:pPr>
        <w:ind w:left="720" w:hanging="720"/>
      </w:pPr>
      <w:rPr>
        <w:rFonts w:ascii="Arial" w:eastAsia="Arial" w:hAnsi="Arial" w:cs="Arial"/>
        <w:b/>
        <w:sz w:val="24"/>
        <w:szCs w:val="24"/>
        <w:u w:val="none"/>
      </w:rPr>
    </w:lvl>
    <w:lvl w:ilvl="1">
      <w:start w:val="1"/>
      <w:numFmt w:val="decimal"/>
      <w:lvlText w:val="%1.%2"/>
      <w:lvlJc w:val="left"/>
      <w:pPr>
        <w:ind w:left="1559" w:hanging="720"/>
      </w:pPr>
      <w:rPr>
        <w:rFonts w:ascii="Arial" w:eastAsia="Arial" w:hAnsi="Arial" w:cs="Arial"/>
        <w:b w:val="0"/>
        <w:smallCaps w:val="0"/>
      </w:rPr>
    </w:lvl>
    <w:lvl w:ilvl="2">
      <w:start w:val="1"/>
      <w:numFmt w:val="decimal"/>
      <w:lvlText w:val="%1.%2.%3"/>
      <w:lvlJc w:val="left"/>
      <w:pPr>
        <w:ind w:left="2551"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B3100D1"/>
    <w:multiLevelType w:val="multilevel"/>
    <w:tmpl w:val="144A9B88"/>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417" w:hanging="705"/>
      </w:pPr>
      <w:rPr>
        <w:b w:val="0"/>
        <w:i w:val="0"/>
        <w:smallCaps w:val="0"/>
        <w:strike w:val="0"/>
        <w:color w:val="000000"/>
        <w:u w:val="none"/>
        <w:vertAlign w:val="baseline"/>
      </w:rPr>
    </w:lvl>
    <w:lvl w:ilvl="2">
      <w:start w:val="1"/>
      <w:numFmt w:val="decimal"/>
      <w:pStyle w:val="Heading8"/>
      <w:lvlText w:val="%1.%2.%3"/>
      <w:lvlJc w:val="left"/>
      <w:pPr>
        <w:ind w:left="1984" w:hanging="720"/>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C721E4E"/>
    <w:multiLevelType w:val="multilevel"/>
    <w:tmpl w:val="A046156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734206"/>
    <w:multiLevelType w:val="multilevel"/>
    <w:tmpl w:val="1E809E3E"/>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6" w15:restartNumberingAfterBreak="0">
    <w:nsid w:val="0CAD09DE"/>
    <w:multiLevelType w:val="multilevel"/>
    <w:tmpl w:val="7C7280F0"/>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13863ADD"/>
    <w:multiLevelType w:val="multilevel"/>
    <w:tmpl w:val="D63AF9AA"/>
    <w:lvl w:ilvl="0">
      <w:start w:val="1"/>
      <w:numFmt w:val="decimal"/>
      <w:lvlText w:val="%1."/>
      <w:lvlJc w:val="left"/>
      <w:pPr>
        <w:ind w:left="720" w:hanging="720"/>
      </w:pPr>
      <w:rPr>
        <w:smallCaps w:val="0"/>
      </w:rPr>
    </w:lvl>
    <w:lvl w:ilvl="1">
      <w:start w:val="1"/>
      <w:numFmt w:val="decimal"/>
      <w:lvlText w:val="%1.%2"/>
      <w:lvlJc w:val="left"/>
      <w:pPr>
        <w:ind w:left="1417"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8" w15:restartNumberingAfterBreak="0">
    <w:nsid w:val="15ED4CD9"/>
    <w:multiLevelType w:val="multilevel"/>
    <w:tmpl w:val="D862E24E"/>
    <w:lvl w:ilvl="0">
      <w:start w:val="1"/>
      <w:numFmt w:val="decimal"/>
      <w:lvlText w:val="%1."/>
      <w:lvlJc w:val="left"/>
      <w:pPr>
        <w:ind w:left="720" w:hanging="720"/>
      </w:pPr>
      <w:rPr>
        <w:smallCaps w:val="0"/>
      </w:rPr>
    </w:lvl>
    <w:lvl w:ilvl="1">
      <w:start w:val="1"/>
      <w:numFmt w:val="decimal"/>
      <w:lvlText w:val="%1.%2"/>
      <w:lvlJc w:val="left"/>
      <w:pPr>
        <w:ind w:left="992"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179"/>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1EAB30C2"/>
    <w:multiLevelType w:val="multilevel"/>
    <w:tmpl w:val="850CB196"/>
    <w:lvl w:ilvl="0">
      <w:start w:val="1"/>
      <w:numFmt w:val="decimal"/>
      <w:pStyle w:val="FFWDefinitionLevel1"/>
      <w:lvlText w:val="%1."/>
      <w:lvlJc w:val="left"/>
      <w:pPr>
        <w:ind w:left="720" w:hanging="720"/>
      </w:pPr>
      <w:rPr>
        <w:smallCaps w:val="0"/>
      </w:rPr>
    </w:lvl>
    <w:lvl w:ilvl="1">
      <w:start w:val="1"/>
      <w:numFmt w:val="decimal"/>
      <w:lvlText w:val="%1.%2"/>
      <w:lvlJc w:val="left"/>
      <w:pPr>
        <w:ind w:left="1133" w:hanging="719"/>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23FE7AAC"/>
    <w:multiLevelType w:val="multilevel"/>
    <w:tmpl w:val="C984693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363"/>
      </w:pPr>
      <w:rPr>
        <w:smallCaps w:val="0"/>
      </w:rPr>
    </w:lvl>
    <w:lvl w:ilvl="3">
      <w:start w:val="1"/>
      <w:numFmt w:val="lowerLetter"/>
      <w:lvlText w:val="(%4)"/>
      <w:lvlJc w:val="left"/>
      <w:pPr>
        <w:ind w:left="2880" w:hanging="1179"/>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191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288F3DB1"/>
    <w:multiLevelType w:val="multilevel"/>
    <w:tmpl w:val="DA00B054"/>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2" w15:restartNumberingAfterBreak="0">
    <w:nsid w:val="2D8C00DC"/>
    <w:multiLevelType w:val="multilevel"/>
    <w:tmpl w:val="49E067C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141"/>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3" w15:restartNumberingAfterBreak="0">
    <w:nsid w:val="3E3371D9"/>
    <w:multiLevelType w:val="multilevel"/>
    <w:tmpl w:val="9E407F7A"/>
    <w:lvl w:ilvl="0">
      <w:start w:val="1"/>
      <w:numFmt w:val="decimal"/>
      <w:lvlText w:val="%1."/>
      <w:lvlJc w:val="left"/>
      <w:pPr>
        <w:ind w:left="720" w:hanging="720"/>
      </w:pPr>
      <w:rPr>
        <w:smallCaps w:val="0"/>
      </w:rPr>
    </w:lvl>
    <w:lvl w:ilvl="1">
      <w:start w:val="1"/>
      <w:numFmt w:val="decimal"/>
      <w:lvlText w:val="%1.%2"/>
      <w:lvlJc w:val="left"/>
      <w:pPr>
        <w:ind w:left="1275" w:hanging="720"/>
      </w:pPr>
      <w:rPr>
        <w:rFonts w:ascii="Arial" w:eastAsia="Arial" w:hAnsi="Arial" w:cs="Arial"/>
        <w:b w:val="0"/>
        <w:smallCaps w:val="0"/>
      </w:rPr>
    </w:lvl>
    <w:lvl w:ilvl="2">
      <w:start w:val="1"/>
      <w:numFmt w:val="decimal"/>
      <w:lvlText w:val="%1.%2.%3"/>
      <w:lvlJc w:val="left"/>
      <w:pPr>
        <w:ind w:left="2214" w:hanging="938"/>
      </w:pPr>
      <w:rPr>
        <w:smallCaps w:val="0"/>
      </w:rPr>
    </w:lvl>
    <w:lvl w:ilvl="3">
      <w:start w:val="1"/>
      <w:numFmt w:val="lowerLetter"/>
      <w:lvlText w:val="(%4)"/>
      <w:lvlJc w:val="left"/>
      <w:pPr>
        <w:ind w:left="2880" w:hanging="754"/>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3EC96843"/>
    <w:multiLevelType w:val="multilevel"/>
    <w:tmpl w:val="4DF8B988"/>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F0C79B7"/>
    <w:multiLevelType w:val="multilevel"/>
    <w:tmpl w:val="64243448"/>
    <w:lvl w:ilvl="0">
      <w:start w:val="1"/>
      <w:numFmt w:val="decimal"/>
      <w:lvlText w:val="%1."/>
      <w:lvlJc w:val="left"/>
      <w:pPr>
        <w:ind w:left="720" w:hanging="720"/>
      </w:pPr>
      <w:rPr>
        <w:smallCaps w:val="0"/>
      </w:rPr>
    </w:lvl>
    <w:lvl w:ilvl="1">
      <w:start w:val="1"/>
      <w:numFmt w:val="decimal"/>
      <w:lvlText w:val="%1.%2"/>
      <w:lvlJc w:val="left"/>
      <w:pPr>
        <w:ind w:left="708" w:hanging="141"/>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420039D4"/>
    <w:multiLevelType w:val="multilevel"/>
    <w:tmpl w:val="668C65EC"/>
    <w:lvl w:ilvl="0">
      <w:start w:val="1"/>
      <w:numFmt w:val="decimal"/>
      <w:lvlText w:val="%1."/>
      <w:lvlJc w:val="left"/>
      <w:pPr>
        <w:ind w:left="720" w:hanging="720"/>
      </w:pPr>
      <w:rPr>
        <w:smallCaps w:val="0"/>
      </w:rPr>
    </w:lvl>
    <w:lvl w:ilvl="1">
      <w:start w:val="1"/>
      <w:numFmt w:val="decimal"/>
      <w:lvlText w:val="%1.%2"/>
      <w:lvlJc w:val="left"/>
      <w:pPr>
        <w:ind w:left="1417" w:hanging="720"/>
      </w:pPr>
      <w:rPr>
        <w:rFonts w:ascii="Arial" w:eastAsia="Arial" w:hAnsi="Arial" w:cs="Arial"/>
        <w:b w:val="0"/>
        <w:smallCaps w:val="0"/>
      </w:rPr>
    </w:lvl>
    <w:lvl w:ilvl="2">
      <w:start w:val="1"/>
      <w:numFmt w:val="decimal"/>
      <w:pStyle w:val="Sch1styleclause"/>
      <w:lvlText w:val="%1.%2.%3"/>
      <w:lvlJc w:val="left"/>
      <w:pPr>
        <w:ind w:left="2409"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5BAD4A7E"/>
    <w:multiLevelType w:val="multilevel"/>
    <w:tmpl w:val="F5960A74"/>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1417" w:hanging="720"/>
      </w:pPr>
      <w:rPr>
        <w:rFonts w:ascii="Arial" w:eastAsia="Arial" w:hAnsi="Arial" w:cs="Arial"/>
        <w:b w:val="0"/>
        <w:smallCaps w:val="0"/>
      </w:rPr>
    </w:lvl>
    <w:lvl w:ilvl="2">
      <w:start w:val="1"/>
      <w:numFmt w:val="decimal"/>
      <w:pStyle w:val="ScheduleL3"/>
      <w:lvlText w:val="%1.%2.%3"/>
      <w:lvlJc w:val="left"/>
      <w:pPr>
        <w:ind w:left="2214" w:hanging="796"/>
      </w:pPr>
      <w:rPr>
        <w:smallCaps w:val="0"/>
      </w:rPr>
    </w:lvl>
    <w:lvl w:ilvl="3">
      <w:start w:val="1"/>
      <w:numFmt w:val="lowerLetter"/>
      <w:pStyle w:val="ScheduleL4"/>
      <w:lvlText w:val="(%4)"/>
      <w:lvlJc w:val="left"/>
      <w:pPr>
        <w:ind w:left="2880" w:hanging="47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3543" w:hanging="57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8" w15:restartNumberingAfterBreak="0">
    <w:nsid w:val="66CA325E"/>
    <w:multiLevelType w:val="multilevel"/>
    <w:tmpl w:val="0B3C7976"/>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2125" w:hanging="719"/>
      </w:pPr>
    </w:lvl>
    <w:lvl w:ilvl="4">
      <w:start w:val="1"/>
      <w:numFmt w:val="lowerLetter"/>
      <w:lvlText w:val="(%5)"/>
      <w:lvlJc w:val="left"/>
      <w:pPr>
        <w:ind w:left="2126" w:hanging="425"/>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num w:numId="1">
    <w:abstractNumId w:val="3"/>
  </w:num>
  <w:num w:numId="2">
    <w:abstractNumId w:val="2"/>
  </w:num>
  <w:num w:numId="3">
    <w:abstractNumId w:val="1"/>
  </w:num>
  <w:num w:numId="4">
    <w:abstractNumId w:val="11"/>
  </w:num>
  <w:num w:numId="5">
    <w:abstractNumId w:val="0"/>
  </w:num>
  <w:num w:numId="6">
    <w:abstractNumId w:val="7"/>
  </w:num>
  <w:num w:numId="7">
    <w:abstractNumId w:val="16"/>
  </w:num>
  <w:num w:numId="8">
    <w:abstractNumId w:val="14"/>
  </w:num>
  <w:num w:numId="9">
    <w:abstractNumId w:val="5"/>
  </w:num>
  <w:num w:numId="10">
    <w:abstractNumId w:val="9"/>
  </w:num>
  <w:num w:numId="11">
    <w:abstractNumId w:val="12"/>
  </w:num>
  <w:num w:numId="12">
    <w:abstractNumId w:val="10"/>
  </w:num>
  <w:num w:numId="13">
    <w:abstractNumId w:val="15"/>
  </w:num>
  <w:num w:numId="14">
    <w:abstractNumId w:val="6"/>
  </w:num>
  <w:num w:numId="15">
    <w:abstractNumId w:val="4"/>
  </w:num>
  <w:num w:numId="16">
    <w:abstractNumId w:val="17"/>
  </w:num>
  <w:num w:numId="17">
    <w:abstractNumId w:val="13"/>
  </w:num>
  <w:num w:numId="18">
    <w:abstractNumId w:val="18"/>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E62"/>
    <w:rsid w:val="002B0316"/>
    <w:rsid w:val="00A95760"/>
    <w:rsid w:val="00CC3E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3427A"/>
  <w15:docId w15:val="{5994E7CF-3045-445A-8745-07F1A1A8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BTqtBkQreC4RMQt1HJf97S+GYg==">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19102</Words>
  <Characters>108884</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Fiona Ryan</cp:lastModifiedBy>
  <cp:revision>2</cp:revision>
  <dcterms:created xsi:type="dcterms:W3CDTF">2021-01-26T23:59:00Z</dcterms:created>
  <dcterms:modified xsi:type="dcterms:W3CDTF">2021-01-26T23:59:00Z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